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787FF9" w14:textId="761CA6E1" w:rsidR="009573DD" w:rsidRDefault="00EA47DE">
      <w:pPr>
        <w:rPr>
          <w:b/>
          <w:sz w:val="36"/>
          <w:szCs w:val="36"/>
        </w:rPr>
      </w:pPr>
      <w:bookmarkStart w:id="0" w:name="_GoBack"/>
      <w:bookmarkEnd w:id="0"/>
      <w:r>
        <w:t xml:space="preserve"> </w:t>
      </w:r>
      <w:r w:rsidR="00A57C5A">
        <w:rPr>
          <w:noProof/>
        </w:rPr>
        <w:drawing>
          <wp:anchor distT="0" distB="0" distL="114300" distR="114300" simplePos="0" relativeHeight="251658240" behindDoc="1" locked="0" layoutInCell="1" allowOverlap="1" wp14:anchorId="578CC9D2" wp14:editId="1BC64E9D">
            <wp:simplePos x="0" y="0"/>
            <wp:positionH relativeFrom="column">
              <wp:posOffset>31115</wp:posOffset>
            </wp:positionH>
            <wp:positionV relativeFrom="paragraph">
              <wp:posOffset>2540</wp:posOffset>
            </wp:positionV>
            <wp:extent cx="342900" cy="441960"/>
            <wp:effectExtent l="0" t="0" r="0" b="0"/>
            <wp:wrapNone/>
            <wp:docPr id="1" name="Picture 1" descr="Pashley D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hley Dow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2900" cy="441960"/>
                    </a:xfrm>
                    <a:prstGeom prst="rect">
                      <a:avLst/>
                    </a:prstGeom>
                    <a:noFill/>
                    <a:ln>
                      <a:noFill/>
                    </a:ln>
                  </pic:spPr>
                </pic:pic>
              </a:graphicData>
            </a:graphic>
          </wp:anchor>
        </w:drawing>
      </w:r>
      <w:r>
        <w:tab/>
      </w:r>
      <w:r>
        <w:rPr>
          <w:b/>
          <w:sz w:val="36"/>
          <w:szCs w:val="36"/>
        </w:rPr>
        <w:t>Catch-Up Premium Plan</w:t>
      </w:r>
    </w:p>
    <w:p w14:paraId="1E094403" w14:textId="433F7FF5" w:rsidR="009573DD" w:rsidRDefault="00EA47DE" w:rsidP="00A57C5A">
      <w:pPr>
        <w:rPr>
          <w:b/>
          <w:sz w:val="36"/>
          <w:szCs w:val="36"/>
        </w:rPr>
      </w:pPr>
      <w:r>
        <w:rPr>
          <w:b/>
          <w:sz w:val="36"/>
          <w:szCs w:val="36"/>
        </w:rPr>
        <w:t xml:space="preserve">      </w:t>
      </w:r>
      <w:r w:rsidR="00A57C5A">
        <w:rPr>
          <w:b/>
          <w:sz w:val="36"/>
          <w:szCs w:val="36"/>
        </w:rPr>
        <w:t xml:space="preserve">   </w:t>
      </w:r>
      <w:r w:rsidR="00CF7B77">
        <w:rPr>
          <w:b/>
          <w:sz w:val="36"/>
          <w:szCs w:val="36"/>
        </w:rPr>
        <w:t>Pashley Down Infant</w:t>
      </w:r>
      <w:r>
        <w:rPr>
          <w:b/>
          <w:sz w:val="36"/>
          <w:szCs w:val="36"/>
        </w:rPr>
        <w:t xml:space="preserve"> School  </w:t>
      </w:r>
    </w:p>
    <w:p w14:paraId="296DC48B" w14:textId="77777777" w:rsidR="00A57C5A" w:rsidRPr="00A57C5A" w:rsidRDefault="00A57C5A" w:rsidP="00A57C5A">
      <w:pPr>
        <w:rPr>
          <w:b/>
          <w:sz w:val="12"/>
          <w:szCs w:val="12"/>
        </w:rPr>
      </w:pPr>
    </w:p>
    <w:tbl>
      <w:tblPr>
        <w:tblStyle w:val="a"/>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1276"/>
        <w:gridCol w:w="3632"/>
        <w:gridCol w:w="1471"/>
        <w:gridCol w:w="4819"/>
        <w:gridCol w:w="1559"/>
      </w:tblGrid>
      <w:tr w:rsidR="009573DD" w14:paraId="0B413BC4" w14:textId="77777777" w:rsidTr="00CF7B77">
        <w:tc>
          <w:tcPr>
            <w:tcW w:w="15417" w:type="dxa"/>
            <w:gridSpan w:val="6"/>
            <w:shd w:val="clear" w:color="auto" w:fill="00B050"/>
            <w:tcMar>
              <w:top w:w="57" w:type="dxa"/>
              <w:bottom w:w="57" w:type="dxa"/>
            </w:tcMar>
          </w:tcPr>
          <w:p w14:paraId="6482DC10" w14:textId="77777777" w:rsidR="009573DD" w:rsidRDefault="00EA47DE">
            <w:pPr>
              <w:rPr>
                <w:b/>
                <w:color w:val="FFFFFF"/>
                <w:sz w:val="24"/>
                <w:szCs w:val="24"/>
              </w:rPr>
            </w:pPr>
            <w:r>
              <w:rPr>
                <w:b/>
                <w:color w:val="FFFFFF"/>
                <w:sz w:val="24"/>
                <w:szCs w:val="24"/>
              </w:rPr>
              <w:t>Summary information</w:t>
            </w:r>
          </w:p>
        </w:tc>
      </w:tr>
      <w:tr w:rsidR="009573DD" w14:paraId="0C49E976" w14:textId="77777777">
        <w:tc>
          <w:tcPr>
            <w:tcW w:w="2660" w:type="dxa"/>
            <w:tcMar>
              <w:top w:w="57" w:type="dxa"/>
              <w:bottom w:w="57" w:type="dxa"/>
            </w:tcMar>
          </w:tcPr>
          <w:p w14:paraId="609E7B88" w14:textId="77777777" w:rsidR="009573DD" w:rsidRDefault="00EA47DE">
            <w:pPr>
              <w:rPr>
                <w:b/>
              </w:rPr>
            </w:pPr>
            <w:r>
              <w:rPr>
                <w:b/>
              </w:rPr>
              <w:t>School</w:t>
            </w:r>
          </w:p>
        </w:tc>
        <w:tc>
          <w:tcPr>
            <w:tcW w:w="12757" w:type="dxa"/>
            <w:gridSpan w:val="5"/>
            <w:tcMar>
              <w:top w:w="57" w:type="dxa"/>
              <w:bottom w:w="57" w:type="dxa"/>
            </w:tcMar>
          </w:tcPr>
          <w:p w14:paraId="3AF60C7D" w14:textId="717AE4AD" w:rsidR="009573DD" w:rsidRDefault="00CF7B77">
            <w:r>
              <w:t>Pashley Down Infant School</w:t>
            </w:r>
          </w:p>
        </w:tc>
      </w:tr>
      <w:tr w:rsidR="009573DD" w14:paraId="0F1B3766" w14:textId="77777777">
        <w:trPr>
          <w:trHeight w:val="326"/>
        </w:trPr>
        <w:tc>
          <w:tcPr>
            <w:tcW w:w="2660" w:type="dxa"/>
            <w:tcMar>
              <w:top w:w="57" w:type="dxa"/>
              <w:bottom w:w="57" w:type="dxa"/>
            </w:tcMar>
          </w:tcPr>
          <w:p w14:paraId="0A8E0360" w14:textId="77777777" w:rsidR="009573DD" w:rsidRDefault="00EA47DE">
            <w:pPr>
              <w:rPr>
                <w:b/>
              </w:rPr>
            </w:pPr>
            <w:r>
              <w:rPr>
                <w:b/>
              </w:rPr>
              <w:t>Academic Year</w:t>
            </w:r>
          </w:p>
        </w:tc>
        <w:tc>
          <w:tcPr>
            <w:tcW w:w="1276" w:type="dxa"/>
            <w:tcMar>
              <w:top w:w="57" w:type="dxa"/>
              <w:bottom w:w="57" w:type="dxa"/>
            </w:tcMar>
          </w:tcPr>
          <w:p w14:paraId="05243380" w14:textId="77777777" w:rsidR="009573DD" w:rsidRDefault="00EA47DE">
            <w:r>
              <w:t>2020-21</w:t>
            </w:r>
          </w:p>
        </w:tc>
        <w:tc>
          <w:tcPr>
            <w:tcW w:w="3632" w:type="dxa"/>
          </w:tcPr>
          <w:p w14:paraId="58D85CC3" w14:textId="77777777" w:rsidR="009573DD" w:rsidRDefault="00EA47DE">
            <w:pPr>
              <w:rPr>
                <w:highlight w:val="yellow"/>
              </w:rPr>
            </w:pPr>
            <w:r>
              <w:rPr>
                <w:b/>
              </w:rPr>
              <w:t>Total Catch-Up Premium</w:t>
            </w:r>
          </w:p>
        </w:tc>
        <w:tc>
          <w:tcPr>
            <w:tcW w:w="1471" w:type="dxa"/>
          </w:tcPr>
          <w:p w14:paraId="7F6B8592" w14:textId="40086A65" w:rsidR="009573DD" w:rsidRDefault="00EA47DE">
            <w:pPr>
              <w:rPr>
                <w:color w:val="000000"/>
              </w:rPr>
            </w:pPr>
            <w:r>
              <w:t>£</w:t>
            </w:r>
            <w:r>
              <w:rPr>
                <w:color w:val="000000"/>
              </w:rPr>
              <w:t xml:space="preserve"> </w:t>
            </w:r>
            <w:r w:rsidR="00E11480">
              <w:rPr>
                <w:color w:val="000000"/>
              </w:rPr>
              <w:t>21,280</w:t>
            </w:r>
          </w:p>
        </w:tc>
        <w:tc>
          <w:tcPr>
            <w:tcW w:w="4819" w:type="dxa"/>
          </w:tcPr>
          <w:p w14:paraId="5AF01EFC" w14:textId="77777777" w:rsidR="009573DD" w:rsidRDefault="00EA47DE">
            <w:r>
              <w:rPr>
                <w:b/>
              </w:rPr>
              <w:t>Number of pupils</w:t>
            </w:r>
          </w:p>
        </w:tc>
        <w:tc>
          <w:tcPr>
            <w:tcW w:w="1559" w:type="dxa"/>
          </w:tcPr>
          <w:p w14:paraId="48E18795" w14:textId="08A9E00E" w:rsidR="009573DD" w:rsidRDefault="001A2D20">
            <w:r>
              <w:t>266</w:t>
            </w:r>
          </w:p>
        </w:tc>
      </w:tr>
    </w:tbl>
    <w:p w14:paraId="2228F67C" w14:textId="77777777" w:rsidR="009573DD" w:rsidRDefault="009573DD">
      <w:pPr>
        <w:rPr>
          <w:sz w:val="16"/>
          <w:szCs w:val="16"/>
        </w:rPr>
      </w:pPr>
    </w:p>
    <w:tbl>
      <w:tblPr>
        <w:tblStyle w:val="a0"/>
        <w:tblW w:w="15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6"/>
        <w:gridCol w:w="7706"/>
      </w:tblGrid>
      <w:tr w:rsidR="009573DD" w14:paraId="355C8430" w14:textId="77777777" w:rsidTr="00CF7B77">
        <w:trPr>
          <w:trHeight w:val="225"/>
        </w:trPr>
        <w:tc>
          <w:tcPr>
            <w:tcW w:w="15412" w:type="dxa"/>
            <w:gridSpan w:val="2"/>
            <w:shd w:val="clear" w:color="auto" w:fill="00B050"/>
            <w:tcMar>
              <w:top w:w="57" w:type="dxa"/>
              <w:bottom w:w="57" w:type="dxa"/>
            </w:tcMar>
          </w:tcPr>
          <w:p w14:paraId="1884AFE4" w14:textId="77777777" w:rsidR="009573DD" w:rsidRDefault="00EA47DE">
            <w:pPr>
              <w:spacing w:after="120"/>
              <w:rPr>
                <w:color w:val="FFFFFF"/>
                <w:sz w:val="24"/>
                <w:szCs w:val="24"/>
              </w:rPr>
            </w:pPr>
            <w:r>
              <w:rPr>
                <w:b/>
                <w:color w:val="FFFFFF"/>
                <w:sz w:val="24"/>
                <w:szCs w:val="24"/>
              </w:rPr>
              <w:t>Guidance</w:t>
            </w:r>
          </w:p>
        </w:tc>
      </w:tr>
      <w:tr w:rsidR="009573DD" w14:paraId="4E580B88" w14:textId="77777777">
        <w:trPr>
          <w:trHeight w:val="755"/>
        </w:trPr>
        <w:tc>
          <w:tcPr>
            <w:tcW w:w="15412" w:type="dxa"/>
            <w:gridSpan w:val="2"/>
            <w:tcMar>
              <w:top w:w="57" w:type="dxa"/>
              <w:bottom w:w="57" w:type="dxa"/>
            </w:tcMar>
          </w:tcPr>
          <w:p w14:paraId="3947EE6B" w14:textId="77777777" w:rsidR="009573DD" w:rsidRPr="001A2D20" w:rsidRDefault="009573DD">
            <w:pPr>
              <w:rPr>
                <w:color w:val="0B0C0C"/>
                <w:sz w:val="16"/>
                <w:szCs w:val="16"/>
                <w:highlight w:val="white"/>
              </w:rPr>
            </w:pPr>
          </w:p>
          <w:p w14:paraId="17925591" w14:textId="77777777" w:rsidR="009573DD" w:rsidRDefault="00EA47DE">
            <w:pPr>
              <w:rPr>
                <w:color w:val="0B0C0C"/>
                <w:highlight w:val="white"/>
              </w:rPr>
            </w:pPr>
            <w:r>
              <w:rPr>
                <w:color w:val="0B0C0C"/>
                <w:highlight w:val="white"/>
              </w:rPr>
              <w:t>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w:t>
            </w:r>
          </w:p>
          <w:p w14:paraId="63E95538" w14:textId="77777777" w:rsidR="009573DD" w:rsidRPr="001A2D20" w:rsidRDefault="009573DD">
            <w:pPr>
              <w:rPr>
                <w:color w:val="0B0C0C"/>
                <w:sz w:val="16"/>
                <w:szCs w:val="16"/>
                <w:highlight w:val="white"/>
              </w:rPr>
            </w:pPr>
          </w:p>
          <w:p w14:paraId="0977325E" w14:textId="77777777" w:rsidR="009573DD" w:rsidRDefault="00EA47DE">
            <w:pPr>
              <w:rPr>
                <w:color w:val="0B0C0C"/>
                <w:highlight w:val="white"/>
              </w:rPr>
            </w:pPr>
            <w:r>
              <w:rPr>
                <w:color w:val="0B0C0C"/>
                <w:highlight w:val="white"/>
              </w:rPr>
              <w:t>Schools’ allocations will be calculated on a per pupil basis, providing each mainstream school with a total of £80 for each pupil in years reception through to 11.</w:t>
            </w:r>
          </w:p>
          <w:p w14:paraId="3CD3FEA4" w14:textId="77777777" w:rsidR="009573DD" w:rsidRDefault="009573DD">
            <w:pPr>
              <w:rPr>
                <w:color w:val="0B0C0C"/>
                <w:highlight w:val="white"/>
              </w:rPr>
            </w:pPr>
          </w:p>
          <w:p w14:paraId="2BDC9FCA" w14:textId="77777777" w:rsidR="009573DD" w:rsidRDefault="00EA47DE">
            <w:pPr>
              <w:rPr>
                <w:color w:val="0B0C0C"/>
                <w:highlight w:val="white"/>
              </w:rPr>
            </w:pPr>
            <w:r>
              <w:rPr>
                <w:color w:val="0B0C0C"/>
                <w:highlight w:val="white"/>
              </w:rPr>
              <w:t>As the catch-up premium has been designed to mitigate the effects of the unique disruption caused by coronavirus (COVID-19), the grant will only be available for the 2020 to 2021 academic year. It will not be added to schools’ baselines in calculating future years’ funding allocations.</w:t>
            </w:r>
          </w:p>
          <w:p w14:paraId="49EAC36D" w14:textId="77777777" w:rsidR="009573DD" w:rsidRDefault="009573DD"/>
        </w:tc>
      </w:tr>
      <w:tr w:rsidR="009573DD" w14:paraId="11822994" w14:textId="77777777" w:rsidTr="00CF7B77">
        <w:trPr>
          <w:trHeight w:val="332"/>
        </w:trPr>
        <w:tc>
          <w:tcPr>
            <w:tcW w:w="7706" w:type="dxa"/>
            <w:shd w:val="clear" w:color="auto" w:fill="00B050"/>
            <w:tcMar>
              <w:top w:w="57" w:type="dxa"/>
              <w:bottom w:w="57" w:type="dxa"/>
            </w:tcMar>
          </w:tcPr>
          <w:p w14:paraId="22BF3F91" w14:textId="77777777" w:rsidR="009573DD" w:rsidRDefault="00EA47DE">
            <w:pPr>
              <w:rPr>
                <w:color w:val="FFFFFF"/>
                <w:sz w:val="24"/>
                <w:szCs w:val="24"/>
              </w:rPr>
            </w:pPr>
            <w:r>
              <w:rPr>
                <w:b/>
                <w:color w:val="FFFFFF"/>
                <w:sz w:val="24"/>
                <w:szCs w:val="24"/>
              </w:rPr>
              <w:t>Use of Funds</w:t>
            </w:r>
          </w:p>
        </w:tc>
        <w:tc>
          <w:tcPr>
            <w:tcW w:w="7706" w:type="dxa"/>
            <w:shd w:val="clear" w:color="auto" w:fill="00B050"/>
          </w:tcPr>
          <w:p w14:paraId="1DF66B61" w14:textId="77777777" w:rsidR="009573DD" w:rsidRDefault="00EA47DE">
            <w:pPr>
              <w:rPr>
                <w:b/>
                <w:color w:val="FFFFFF"/>
                <w:sz w:val="24"/>
                <w:szCs w:val="24"/>
              </w:rPr>
            </w:pPr>
            <w:r>
              <w:rPr>
                <w:b/>
                <w:color w:val="FFFFFF"/>
                <w:sz w:val="24"/>
                <w:szCs w:val="24"/>
              </w:rPr>
              <w:t>EEF Recommendations</w:t>
            </w:r>
          </w:p>
        </w:tc>
      </w:tr>
      <w:tr w:rsidR="009573DD" w14:paraId="23128423" w14:textId="77777777">
        <w:trPr>
          <w:trHeight w:val="755"/>
        </w:trPr>
        <w:tc>
          <w:tcPr>
            <w:tcW w:w="7706" w:type="dxa"/>
            <w:tcMar>
              <w:top w:w="57" w:type="dxa"/>
              <w:bottom w:w="57" w:type="dxa"/>
            </w:tcMar>
          </w:tcPr>
          <w:p w14:paraId="4981D53A" w14:textId="77777777" w:rsidR="009573DD" w:rsidRDefault="009573DD">
            <w:pPr>
              <w:pBdr>
                <w:top w:val="nil"/>
                <w:left w:val="nil"/>
                <w:bottom w:val="nil"/>
                <w:right w:val="nil"/>
                <w:between w:val="nil"/>
              </w:pBdr>
              <w:shd w:val="clear" w:color="auto" w:fill="FFFFFF"/>
              <w:rPr>
                <w:color w:val="0B0C0C"/>
              </w:rPr>
            </w:pPr>
          </w:p>
          <w:p w14:paraId="14DDF055" w14:textId="77777777" w:rsidR="009573DD" w:rsidRDefault="00EA47DE">
            <w:pPr>
              <w:pBdr>
                <w:top w:val="nil"/>
                <w:left w:val="nil"/>
                <w:bottom w:val="nil"/>
                <w:right w:val="nil"/>
                <w:between w:val="nil"/>
              </w:pBdr>
              <w:shd w:val="clear" w:color="auto" w:fill="FFFFFF"/>
              <w:rPr>
                <w:color w:val="0B0C0C"/>
              </w:rPr>
            </w:pPr>
            <w:r>
              <w:rPr>
                <w:color w:val="0B0C0C"/>
              </w:rPr>
              <w:t>Schools should use this funding for specific activities to support their pupils to catch up for lost teaching over the previous months, in line with the guidance on </w:t>
            </w:r>
            <w:hyperlink r:id="rId8" w:anchor="section-3-curriculum-behaviour-and-pastoral-support">
              <w:r>
                <w:rPr>
                  <w:color w:val="4C2C92"/>
                  <w:u w:val="single"/>
                </w:rPr>
                <w:t>curriculum expectations for the next academic year</w:t>
              </w:r>
            </w:hyperlink>
            <w:r>
              <w:rPr>
                <w:color w:val="0B0C0C"/>
              </w:rPr>
              <w:t>.</w:t>
            </w:r>
          </w:p>
          <w:p w14:paraId="2159B3B0" w14:textId="77777777" w:rsidR="009573DD" w:rsidRDefault="00EA47DE">
            <w:pPr>
              <w:pBdr>
                <w:top w:val="nil"/>
                <w:left w:val="nil"/>
                <w:bottom w:val="nil"/>
                <w:right w:val="nil"/>
                <w:between w:val="nil"/>
              </w:pBdr>
              <w:shd w:val="clear" w:color="auto" w:fill="FFFFFF"/>
              <w:spacing w:before="300" w:after="300"/>
              <w:rPr>
                <w:color w:val="0B0C0C"/>
              </w:rPr>
            </w:pPr>
            <w:r>
              <w:rPr>
                <w:color w:val="0B0C0C"/>
              </w:rPr>
              <w:t>Schools have the flexibility to spend their funding in the best way for their cohort and circumstances.</w:t>
            </w:r>
          </w:p>
          <w:p w14:paraId="094F335E" w14:textId="77777777" w:rsidR="009573DD" w:rsidRDefault="00EA47DE">
            <w:pPr>
              <w:pBdr>
                <w:top w:val="nil"/>
                <w:left w:val="nil"/>
                <w:bottom w:val="nil"/>
                <w:right w:val="nil"/>
                <w:between w:val="nil"/>
              </w:pBdr>
              <w:shd w:val="clear" w:color="auto" w:fill="FFFFFF"/>
              <w:rPr>
                <w:color w:val="0B0C0C"/>
              </w:rPr>
            </w:pPr>
            <w:r>
              <w:rPr>
                <w:color w:val="0B0C0C"/>
              </w:rPr>
              <w:t>To support schools to make the best use of this funding, the Education Endowment Foundation (EEF) has published a </w:t>
            </w:r>
            <w:hyperlink r:id="rId9" w:anchor="nav-covid-19-support-guide-for-schools1">
              <w:r>
                <w:rPr>
                  <w:color w:val="4C2C92"/>
                  <w:u w:val="single"/>
                </w:rPr>
                <w:t>coronavirus (COVID-19) support guide for schools</w:t>
              </w:r>
            </w:hyperlink>
            <w:r>
              <w:rPr>
                <w:color w:val="0B0C0C"/>
              </w:rPr>
              <w:t> with evidence-based approaches to catch up for all students. Schools should use this document to help them direct their additional funding in the most effective way.</w:t>
            </w:r>
          </w:p>
          <w:p w14:paraId="3E725B1D" w14:textId="53B11457" w:rsidR="009573DD" w:rsidRDefault="009573DD"/>
          <w:p w14:paraId="4B66275F" w14:textId="3D60CACE" w:rsidR="00C23BDD" w:rsidRDefault="00C23BDD">
            <w:r>
              <w:t xml:space="preserve">Pashley will be selecting its approach from some of the suggested EEF recommendations. </w:t>
            </w:r>
          </w:p>
          <w:p w14:paraId="441E49B1" w14:textId="77777777" w:rsidR="009573DD" w:rsidRDefault="009573DD"/>
        </w:tc>
        <w:tc>
          <w:tcPr>
            <w:tcW w:w="7706" w:type="dxa"/>
          </w:tcPr>
          <w:p w14:paraId="58FDE331" w14:textId="77777777" w:rsidR="009573DD" w:rsidRDefault="009573DD"/>
          <w:p w14:paraId="1F01AB1D" w14:textId="77777777" w:rsidR="009573DD" w:rsidRDefault="00EA47DE">
            <w:r>
              <w:t>The EEF advises the following:</w:t>
            </w:r>
          </w:p>
          <w:p w14:paraId="1E0E48FC" w14:textId="77777777" w:rsidR="009573DD" w:rsidRDefault="009573DD"/>
          <w:p w14:paraId="2512B009" w14:textId="77777777" w:rsidR="009573DD" w:rsidRDefault="00EA47DE">
            <w:r>
              <w:t xml:space="preserve">Teaching and whole school strategies </w:t>
            </w:r>
          </w:p>
          <w:p w14:paraId="58F7FD7E" w14:textId="77777777" w:rsidR="009573DD" w:rsidRDefault="00EA47DE" w:rsidP="00952129">
            <w:pPr>
              <w:numPr>
                <w:ilvl w:val="0"/>
                <w:numId w:val="13"/>
              </w:numPr>
              <w:pBdr>
                <w:top w:val="nil"/>
                <w:left w:val="nil"/>
                <w:bottom w:val="nil"/>
                <w:right w:val="nil"/>
                <w:between w:val="nil"/>
              </w:pBdr>
              <w:rPr>
                <w:color w:val="000000"/>
              </w:rPr>
            </w:pPr>
            <w:r>
              <w:rPr>
                <w:color w:val="000000"/>
              </w:rPr>
              <w:t>Supporting great teaching</w:t>
            </w:r>
          </w:p>
          <w:p w14:paraId="3CC4BBC4" w14:textId="77777777" w:rsidR="009573DD" w:rsidRDefault="00EA47DE" w:rsidP="00952129">
            <w:pPr>
              <w:numPr>
                <w:ilvl w:val="0"/>
                <w:numId w:val="13"/>
              </w:numPr>
              <w:pBdr>
                <w:top w:val="nil"/>
                <w:left w:val="nil"/>
                <w:bottom w:val="nil"/>
                <w:right w:val="nil"/>
                <w:between w:val="nil"/>
              </w:pBdr>
              <w:rPr>
                <w:color w:val="000000"/>
              </w:rPr>
            </w:pPr>
            <w:r>
              <w:rPr>
                <w:color w:val="000000"/>
              </w:rPr>
              <w:t xml:space="preserve">Pupil assessment and feedback </w:t>
            </w:r>
          </w:p>
          <w:p w14:paraId="626424BE" w14:textId="77777777" w:rsidR="009573DD" w:rsidRDefault="00EA47DE" w:rsidP="00952129">
            <w:pPr>
              <w:numPr>
                <w:ilvl w:val="0"/>
                <w:numId w:val="13"/>
              </w:numPr>
              <w:pBdr>
                <w:top w:val="nil"/>
                <w:left w:val="nil"/>
                <w:bottom w:val="nil"/>
                <w:right w:val="nil"/>
                <w:between w:val="nil"/>
              </w:pBdr>
              <w:rPr>
                <w:color w:val="000000"/>
              </w:rPr>
            </w:pPr>
            <w:r>
              <w:rPr>
                <w:color w:val="000000"/>
              </w:rPr>
              <w:t>Transition support</w:t>
            </w:r>
          </w:p>
          <w:p w14:paraId="36E2855C" w14:textId="77777777" w:rsidR="009573DD" w:rsidRDefault="009573DD"/>
          <w:p w14:paraId="2B22E953" w14:textId="77777777" w:rsidR="009573DD" w:rsidRDefault="00EA47DE">
            <w:r>
              <w:t xml:space="preserve">Targeted approaches </w:t>
            </w:r>
          </w:p>
          <w:p w14:paraId="755DD2E4" w14:textId="77777777" w:rsidR="009573DD" w:rsidRDefault="00EA47DE" w:rsidP="00952129">
            <w:pPr>
              <w:numPr>
                <w:ilvl w:val="0"/>
                <w:numId w:val="14"/>
              </w:numPr>
              <w:pBdr>
                <w:top w:val="nil"/>
                <w:left w:val="nil"/>
                <w:bottom w:val="nil"/>
                <w:right w:val="nil"/>
                <w:between w:val="nil"/>
              </w:pBdr>
              <w:rPr>
                <w:color w:val="000000"/>
              </w:rPr>
            </w:pPr>
            <w:r>
              <w:rPr>
                <w:color w:val="000000"/>
              </w:rPr>
              <w:t xml:space="preserve">One to one and small group tuition </w:t>
            </w:r>
          </w:p>
          <w:p w14:paraId="2B706872" w14:textId="77777777" w:rsidR="009573DD" w:rsidRDefault="00EA47DE" w:rsidP="00952129">
            <w:pPr>
              <w:numPr>
                <w:ilvl w:val="0"/>
                <w:numId w:val="14"/>
              </w:numPr>
              <w:pBdr>
                <w:top w:val="nil"/>
                <w:left w:val="nil"/>
                <w:bottom w:val="nil"/>
                <w:right w:val="nil"/>
                <w:between w:val="nil"/>
              </w:pBdr>
              <w:rPr>
                <w:color w:val="000000"/>
              </w:rPr>
            </w:pPr>
            <w:r>
              <w:rPr>
                <w:color w:val="000000"/>
              </w:rPr>
              <w:t xml:space="preserve">Intervention programmes </w:t>
            </w:r>
          </w:p>
          <w:p w14:paraId="12639B62" w14:textId="77777777" w:rsidR="009573DD" w:rsidRDefault="00EA47DE" w:rsidP="00952129">
            <w:pPr>
              <w:numPr>
                <w:ilvl w:val="0"/>
                <w:numId w:val="14"/>
              </w:numPr>
              <w:pBdr>
                <w:top w:val="nil"/>
                <w:left w:val="nil"/>
                <w:bottom w:val="nil"/>
                <w:right w:val="nil"/>
                <w:between w:val="nil"/>
              </w:pBdr>
              <w:rPr>
                <w:color w:val="000000"/>
              </w:rPr>
            </w:pPr>
            <w:r>
              <w:rPr>
                <w:color w:val="000000"/>
              </w:rPr>
              <w:t>Extended school time</w:t>
            </w:r>
          </w:p>
          <w:p w14:paraId="124CBA66" w14:textId="77777777" w:rsidR="009573DD" w:rsidRDefault="009573DD"/>
          <w:p w14:paraId="24978C96" w14:textId="77777777" w:rsidR="009573DD" w:rsidRDefault="00EA47DE">
            <w:r>
              <w:t xml:space="preserve">Wider strategies </w:t>
            </w:r>
          </w:p>
          <w:p w14:paraId="64F90C70" w14:textId="77777777" w:rsidR="009573DD" w:rsidRDefault="00EA47DE" w:rsidP="00952129">
            <w:pPr>
              <w:numPr>
                <w:ilvl w:val="0"/>
                <w:numId w:val="15"/>
              </w:numPr>
              <w:pBdr>
                <w:top w:val="nil"/>
                <w:left w:val="nil"/>
                <w:bottom w:val="nil"/>
                <w:right w:val="nil"/>
                <w:between w:val="nil"/>
              </w:pBdr>
              <w:rPr>
                <w:color w:val="000000"/>
              </w:rPr>
            </w:pPr>
            <w:r>
              <w:rPr>
                <w:color w:val="000000"/>
              </w:rPr>
              <w:t xml:space="preserve">Supporting parent and carers </w:t>
            </w:r>
          </w:p>
          <w:p w14:paraId="415F1C80" w14:textId="77777777" w:rsidR="009573DD" w:rsidRDefault="00EA47DE" w:rsidP="00952129">
            <w:pPr>
              <w:numPr>
                <w:ilvl w:val="0"/>
                <w:numId w:val="15"/>
              </w:numPr>
              <w:pBdr>
                <w:top w:val="nil"/>
                <w:left w:val="nil"/>
                <w:bottom w:val="nil"/>
                <w:right w:val="nil"/>
                <w:between w:val="nil"/>
              </w:pBdr>
              <w:rPr>
                <w:color w:val="000000"/>
              </w:rPr>
            </w:pPr>
            <w:r>
              <w:rPr>
                <w:color w:val="000000"/>
              </w:rPr>
              <w:t xml:space="preserve">Access to technology </w:t>
            </w:r>
          </w:p>
          <w:p w14:paraId="78D51EFB" w14:textId="77777777" w:rsidR="009573DD" w:rsidRDefault="00EA47DE" w:rsidP="00952129">
            <w:pPr>
              <w:numPr>
                <w:ilvl w:val="0"/>
                <w:numId w:val="15"/>
              </w:numPr>
              <w:pBdr>
                <w:top w:val="nil"/>
                <w:left w:val="nil"/>
                <w:bottom w:val="nil"/>
                <w:right w:val="nil"/>
                <w:between w:val="nil"/>
              </w:pBdr>
              <w:shd w:val="clear" w:color="auto" w:fill="FFFFFF"/>
              <w:rPr>
                <w:rFonts w:ascii="Arial" w:eastAsia="Arial" w:hAnsi="Arial" w:cs="Arial"/>
                <w:color w:val="0B0C0C"/>
                <w:sz w:val="29"/>
                <w:szCs w:val="29"/>
              </w:rPr>
            </w:pPr>
            <w:r>
              <w:rPr>
                <w:color w:val="000000"/>
              </w:rPr>
              <w:t>Summer support</w:t>
            </w:r>
          </w:p>
        </w:tc>
      </w:tr>
    </w:tbl>
    <w:p w14:paraId="1863FD6C" w14:textId="77777777" w:rsidR="009573DD" w:rsidRDefault="009573DD">
      <w:pPr>
        <w:rPr>
          <w:sz w:val="16"/>
          <w:szCs w:val="16"/>
        </w:rPr>
      </w:pPr>
    </w:p>
    <w:tbl>
      <w:tblPr>
        <w:tblStyle w:val="a1"/>
        <w:tblW w:w="15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14145"/>
      </w:tblGrid>
      <w:tr w:rsidR="009573DD" w14:paraId="7A09B073" w14:textId="77777777" w:rsidTr="00CF7B77">
        <w:tc>
          <w:tcPr>
            <w:tcW w:w="15417" w:type="dxa"/>
            <w:gridSpan w:val="2"/>
            <w:shd w:val="clear" w:color="auto" w:fill="00B050"/>
            <w:tcMar>
              <w:top w:w="57" w:type="dxa"/>
              <w:bottom w:w="57" w:type="dxa"/>
            </w:tcMar>
          </w:tcPr>
          <w:p w14:paraId="4EFDCF62" w14:textId="77777777" w:rsidR="009573DD" w:rsidRDefault="00EA47DE">
            <w:pPr>
              <w:rPr>
                <w:b/>
                <w:color w:val="FFFFFF"/>
                <w:sz w:val="24"/>
                <w:szCs w:val="24"/>
              </w:rPr>
            </w:pPr>
            <w:r>
              <w:rPr>
                <w:b/>
                <w:color w:val="FFFFFF"/>
                <w:sz w:val="24"/>
                <w:szCs w:val="24"/>
              </w:rPr>
              <w:lastRenderedPageBreak/>
              <w:t>Identified impact of lockdown</w:t>
            </w:r>
          </w:p>
        </w:tc>
      </w:tr>
      <w:tr w:rsidR="009573DD" w14:paraId="5663F3CA" w14:textId="77777777">
        <w:tc>
          <w:tcPr>
            <w:tcW w:w="1271" w:type="dxa"/>
            <w:tcMar>
              <w:top w:w="57" w:type="dxa"/>
              <w:bottom w:w="57" w:type="dxa"/>
            </w:tcMar>
          </w:tcPr>
          <w:p w14:paraId="60C3216A" w14:textId="77777777" w:rsidR="009573DD" w:rsidRDefault="009573DD">
            <w:pPr>
              <w:tabs>
                <w:tab w:val="left" w:pos="75"/>
              </w:tabs>
              <w:rPr>
                <w:b/>
              </w:rPr>
            </w:pPr>
          </w:p>
          <w:p w14:paraId="38E5C03E" w14:textId="77777777" w:rsidR="009573DD" w:rsidRDefault="00EA47DE">
            <w:pPr>
              <w:tabs>
                <w:tab w:val="left" w:pos="75"/>
              </w:tabs>
              <w:rPr>
                <w:b/>
              </w:rPr>
            </w:pPr>
            <w:r>
              <w:rPr>
                <w:b/>
              </w:rPr>
              <w:t>Maths</w:t>
            </w:r>
          </w:p>
        </w:tc>
        <w:tc>
          <w:tcPr>
            <w:tcW w:w="14146" w:type="dxa"/>
          </w:tcPr>
          <w:p w14:paraId="610CD11B" w14:textId="77777777" w:rsidR="009573DD" w:rsidRDefault="009573DD"/>
          <w:p w14:paraId="43BED6B2" w14:textId="598D2628" w:rsidR="009573DD" w:rsidRDefault="00EA47DE" w:rsidP="00CF7B77">
            <w:pPr>
              <w:pStyle w:val="ListParagraph"/>
              <w:numPr>
                <w:ilvl w:val="0"/>
                <w:numId w:val="7"/>
              </w:numPr>
            </w:pPr>
            <w:r>
              <w:t xml:space="preserve">Specific content has been missed, leading to gaps in learning and stalled sequencing of journeys. Children still have an appetite for maths and lockdown has not affected their attitudes however they are quite simply, ‘behind’. </w:t>
            </w:r>
          </w:p>
          <w:p w14:paraId="760F49DC" w14:textId="77777777" w:rsidR="00CF7B77" w:rsidRDefault="00CF7B77" w:rsidP="00CF7B77">
            <w:pPr>
              <w:pStyle w:val="ListParagraph"/>
              <w:numPr>
                <w:ilvl w:val="0"/>
                <w:numId w:val="7"/>
              </w:numPr>
            </w:pPr>
            <w:r>
              <w:t xml:space="preserve">Children starting in year 1 have missed free flow time to explore and apply mathematical concepts. </w:t>
            </w:r>
          </w:p>
          <w:p w14:paraId="66A33EB9" w14:textId="4391715C" w:rsidR="009573DD" w:rsidRDefault="00EA47DE" w:rsidP="00CF7B77">
            <w:pPr>
              <w:pStyle w:val="ListParagraph"/>
              <w:numPr>
                <w:ilvl w:val="0"/>
                <w:numId w:val="7"/>
              </w:numPr>
            </w:pPr>
            <w:r>
              <w:t>Recall of basic skills has suffered – children are not able to recall addition facts</w:t>
            </w:r>
            <w:r w:rsidR="00CF7B77">
              <w:t xml:space="preserve"> </w:t>
            </w:r>
            <w:r>
              <w:t xml:space="preserve">and have forgotten once taught calculation strategies. </w:t>
            </w:r>
          </w:p>
          <w:p w14:paraId="3DB6BAC0" w14:textId="14C270F5" w:rsidR="00CF7B77" w:rsidRDefault="00CF7B77" w:rsidP="00CF7B77">
            <w:pPr>
              <w:pStyle w:val="ListParagraph"/>
              <w:numPr>
                <w:ilvl w:val="0"/>
                <w:numId w:val="7"/>
              </w:numPr>
            </w:pPr>
            <w:r>
              <w:t>Some children have lost confidence in their own ability in Maths</w:t>
            </w:r>
            <w:r w:rsidR="001D64A3">
              <w:t>.</w:t>
            </w:r>
          </w:p>
          <w:p w14:paraId="12E0D54F" w14:textId="6F172995" w:rsidR="00CF7B77" w:rsidRPr="00E11480" w:rsidRDefault="00CF7B77">
            <w:pPr>
              <w:rPr>
                <w:sz w:val="12"/>
                <w:szCs w:val="12"/>
              </w:rPr>
            </w:pPr>
          </w:p>
        </w:tc>
      </w:tr>
      <w:tr w:rsidR="009573DD" w14:paraId="1F5CF866" w14:textId="77777777">
        <w:tc>
          <w:tcPr>
            <w:tcW w:w="1271" w:type="dxa"/>
            <w:tcMar>
              <w:top w:w="57" w:type="dxa"/>
              <w:bottom w:w="57" w:type="dxa"/>
            </w:tcMar>
          </w:tcPr>
          <w:p w14:paraId="538C8025" w14:textId="77777777" w:rsidR="009573DD" w:rsidRDefault="009573DD">
            <w:pPr>
              <w:tabs>
                <w:tab w:val="left" w:pos="75"/>
              </w:tabs>
              <w:rPr>
                <w:b/>
              </w:rPr>
            </w:pPr>
          </w:p>
          <w:p w14:paraId="501CFDA2" w14:textId="77777777" w:rsidR="009573DD" w:rsidRDefault="00EA47DE">
            <w:pPr>
              <w:tabs>
                <w:tab w:val="left" w:pos="75"/>
              </w:tabs>
              <w:rPr>
                <w:b/>
              </w:rPr>
            </w:pPr>
            <w:r>
              <w:rPr>
                <w:b/>
              </w:rPr>
              <w:t>Writing</w:t>
            </w:r>
          </w:p>
        </w:tc>
        <w:tc>
          <w:tcPr>
            <w:tcW w:w="14146" w:type="dxa"/>
          </w:tcPr>
          <w:p w14:paraId="033B02CD" w14:textId="77777777" w:rsidR="009573DD" w:rsidRDefault="009573DD"/>
          <w:p w14:paraId="45823D27" w14:textId="3070CC36" w:rsidR="001D64A3" w:rsidRDefault="00EA47DE" w:rsidP="001D64A3">
            <w:pPr>
              <w:pStyle w:val="ListParagraph"/>
              <w:numPr>
                <w:ilvl w:val="0"/>
                <w:numId w:val="8"/>
              </w:numPr>
            </w:pPr>
            <w:r>
              <w:t xml:space="preserve">Children haven’t necessarily missed ‘units’ of learning in the same way as Maths, however they have lost essential practising of writing skills. </w:t>
            </w:r>
          </w:p>
          <w:p w14:paraId="7256F6E6" w14:textId="4E43CAB7" w:rsidR="001D64A3" w:rsidRDefault="001D64A3" w:rsidP="001D64A3">
            <w:pPr>
              <w:pStyle w:val="ListParagraph"/>
              <w:numPr>
                <w:ilvl w:val="0"/>
                <w:numId w:val="8"/>
              </w:numPr>
            </w:pPr>
            <w:r>
              <w:t>Parents reported finding it harder to inspire their children to write at home and consequently it was the area least supported during lockdown.</w:t>
            </w:r>
          </w:p>
          <w:p w14:paraId="19C4B62F" w14:textId="642DC85A" w:rsidR="001D64A3" w:rsidRDefault="001D64A3" w:rsidP="001D64A3">
            <w:pPr>
              <w:pStyle w:val="ListParagraph"/>
              <w:numPr>
                <w:ilvl w:val="0"/>
                <w:numId w:val="8"/>
              </w:numPr>
            </w:pPr>
            <w:r>
              <w:t>Children lack stamina and confidence in their writing resulting in a lack of fluency in year 2.</w:t>
            </w:r>
          </w:p>
          <w:p w14:paraId="2AD9DCBC" w14:textId="407AA0A4" w:rsidR="001D64A3" w:rsidRDefault="001D64A3" w:rsidP="001D64A3">
            <w:pPr>
              <w:pStyle w:val="ListParagraph"/>
              <w:numPr>
                <w:ilvl w:val="0"/>
                <w:numId w:val="8"/>
              </w:numPr>
            </w:pPr>
            <w:r>
              <w:t xml:space="preserve">The majority of children starting in year 1 are still acquiring the skills of writing CVC words. </w:t>
            </w:r>
          </w:p>
          <w:p w14:paraId="3B719A28" w14:textId="4C777B34" w:rsidR="001D64A3" w:rsidRDefault="001D64A3" w:rsidP="001D64A3">
            <w:pPr>
              <w:pStyle w:val="ListParagraph"/>
              <w:numPr>
                <w:ilvl w:val="0"/>
                <w:numId w:val="8"/>
              </w:numPr>
            </w:pPr>
            <w:r>
              <w:t>Children have regressed in their ability to know and use phonetic sounds</w:t>
            </w:r>
            <w:r w:rsidR="00E75D89">
              <w:t xml:space="preserve"> and find segmenting more challenging.</w:t>
            </w:r>
          </w:p>
          <w:p w14:paraId="62CAF11F" w14:textId="096FBA2D" w:rsidR="00366E27" w:rsidRDefault="00366E27" w:rsidP="001D64A3">
            <w:pPr>
              <w:pStyle w:val="ListParagraph"/>
              <w:numPr>
                <w:ilvl w:val="0"/>
                <w:numId w:val="8"/>
              </w:numPr>
            </w:pPr>
            <w:r>
              <w:t>Some children have regressed in their ability to form letters.</w:t>
            </w:r>
          </w:p>
          <w:p w14:paraId="0417C7E9" w14:textId="77777777" w:rsidR="009573DD" w:rsidRPr="00E11480" w:rsidRDefault="009573DD" w:rsidP="00366E27">
            <w:pPr>
              <w:ind w:left="360"/>
              <w:rPr>
                <w:sz w:val="12"/>
                <w:szCs w:val="12"/>
              </w:rPr>
            </w:pPr>
          </w:p>
        </w:tc>
      </w:tr>
      <w:tr w:rsidR="009573DD" w14:paraId="306A5E6D" w14:textId="77777777">
        <w:tc>
          <w:tcPr>
            <w:tcW w:w="1271" w:type="dxa"/>
            <w:tcMar>
              <w:top w:w="57" w:type="dxa"/>
              <w:bottom w:w="57" w:type="dxa"/>
            </w:tcMar>
          </w:tcPr>
          <w:p w14:paraId="4CB22591" w14:textId="77777777" w:rsidR="009573DD" w:rsidRDefault="009573DD">
            <w:pPr>
              <w:tabs>
                <w:tab w:val="left" w:pos="75"/>
              </w:tabs>
              <w:rPr>
                <w:b/>
              </w:rPr>
            </w:pPr>
          </w:p>
          <w:p w14:paraId="69580DAE" w14:textId="77777777" w:rsidR="009573DD" w:rsidRDefault="00EA47DE">
            <w:pPr>
              <w:tabs>
                <w:tab w:val="left" w:pos="75"/>
              </w:tabs>
              <w:rPr>
                <w:b/>
              </w:rPr>
            </w:pPr>
            <w:r>
              <w:rPr>
                <w:b/>
              </w:rPr>
              <w:t>Reading</w:t>
            </w:r>
          </w:p>
        </w:tc>
        <w:tc>
          <w:tcPr>
            <w:tcW w:w="14146" w:type="dxa"/>
          </w:tcPr>
          <w:p w14:paraId="7211BC87" w14:textId="77777777" w:rsidR="009573DD" w:rsidRDefault="009573DD"/>
          <w:p w14:paraId="2D0206EA" w14:textId="38CE26D4" w:rsidR="00E75D89" w:rsidRDefault="00EA47DE" w:rsidP="00E75D89">
            <w:pPr>
              <w:pStyle w:val="ListParagraph"/>
              <w:numPr>
                <w:ilvl w:val="0"/>
                <w:numId w:val="9"/>
              </w:numPr>
            </w:pPr>
            <w:r>
              <w:t xml:space="preserve">Children accessed reading during lockdown more than any other subject. This is something that was more accessible for families and required less teacher </w:t>
            </w:r>
            <w:r w:rsidR="00190256">
              <w:t>input,</w:t>
            </w:r>
            <w:r w:rsidR="00E75D89">
              <w:t xml:space="preserve"> teachers were also better able to support sharing of texts through online learning.</w:t>
            </w:r>
          </w:p>
          <w:p w14:paraId="263A64F5" w14:textId="37B518F1" w:rsidR="00E75D89" w:rsidRDefault="00EA47DE" w:rsidP="00E75D89">
            <w:pPr>
              <w:pStyle w:val="ListParagraph"/>
              <w:numPr>
                <w:ilvl w:val="0"/>
                <w:numId w:val="9"/>
              </w:numPr>
            </w:pPr>
            <w:r>
              <w:t xml:space="preserve">However, children are less fluent in their reading and the gap between those children that read widely and those children who </w:t>
            </w:r>
            <w:r w:rsidR="001510B1">
              <w:t>do not</w:t>
            </w:r>
            <w:r w:rsidR="00D61F0E">
              <w:t>,</w:t>
            </w:r>
            <w:r>
              <w:t xml:space="preserve"> is now increasingly wide. </w:t>
            </w:r>
          </w:p>
          <w:p w14:paraId="2D7A6B99" w14:textId="161B29FC" w:rsidR="009573DD" w:rsidRDefault="00E75D89" w:rsidP="00E75D89">
            <w:pPr>
              <w:pStyle w:val="ListParagraph"/>
              <w:numPr>
                <w:ilvl w:val="0"/>
                <w:numId w:val="9"/>
              </w:numPr>
            </w:pPr>
            <w:r>
              <w:t>The vast majority of children have returned between 1 or 2 book levels behind where they would be expected to be for the start of the year.</w:t>
            </w:r>
          </w:p>
          <w:p w14:paraId="2B267460" w14:textId="082FD3A4" w:rsidR="00E75D89" w:rsidRDefault="00E75D89" w:rsidP="00E75D89">
            <w:pPr>
              <w:pStyle w:val="ListParagraph"/>
              <w:numPr>
                <w:ilvl w:val="0"/>
                <w:numId w:val="9"/>
              </w:numPr>
            </w:pPr>
            <w:r>
              <w:t>Pre-readers (those still learning to apply phonic knowledge to read CVC words) have been disproportionately affected.</w:t>
            </w:r>
          </w:p>
          <w:p w14:paraId="39A2D15E" w14:textId="056C3EF3" w:rsidR="00E75D89" w:rsidRDefault="00E75D89" w:rsidP="00E75D89">
            <w:pPr>
              <w:pStyle w:val="ListParagraph"/>
              <w:numPr>
                <w:ilvl w:val="0"/>
                <w:numId w:val="9"/>
              </w:numPr>
            </w:pPr>
            <w:r>
              <w:t>Missed phonics teaching has resulted in a regression in children’s ability to identify phonemes and blend them together.</w:t>
            </w:r>
          </w:p>
          <w:p w14:paraId="4C7E9D6E" w14:textId="77777777" w:rsidR="009573DD" w:rsidRPr="00E11480" w:rsidRDefault="009573DD">
            <w:pPr>
              <w:rPr>
                <w:sz w:val="12"/>
                <w:szCs w:val="12"/>
              </w:rPr>
            </w:pPr>
          </w:p>
        </w:tc>
      </w:tr>
      <w:tr w:rsidR="009573DD" w14:paraId="769C8361" w14:textId="77777777">
        <w:tc>
          <w:tcPr>
            <w:tcW w:w="1271" w:type="dxa"/>
            <w:tcMar>
              <w:top w:w="57" w:type="dxa"/>
              <w:bottom w:w="57" w:type="dxa"/>
            </w:tcMar>
          </w:tcPr>
          <w:p w14:paraId="7BB550CA" w14:textId="77777777" w:rsidR="009573DD" w:rsidRDefault="009573DD">
            <w:pPr>
              <w:tabs>
                <w:tab w:val="left" w:pos="75"/>
              </w:tabs>
              <w:rPr>
                <w:b/>
              </w:rPr>
            </w:pPr>
          </w:p>
          <w:p w14:paraId="75E94360" w14:textId="77777777" w:rsidR="009573DD" w:rsidRDefault="00EA47DE">
            <w:pPr>
              <w:tabs>
                <w:tab w:val="left" w:pos="75"/>
              </w:tabs>
              <w:rPr>
                <w:b/>
              </w:rPr>
            </w:pPr>
            <w:r>
              <w:rPr>
                <w:b/>
              </w:rPr>
              <w:t>Non-core</w:t>
            </w:r>
          </w:p>
        </w:tc>
        <w:tc>
          <w:tcPr>
            <w:tcW w:w="14146" w:type="dxa"/>
          </w:tcPr>
          <w:p w14:paraId="10CAAC98" w14:textId="77777777" w:rsidR="009573DD" w:rsidRDefault="009573DD"/>
          <w:p w14:paraId="05B71243" w14:textId="77777777" w:rsidR="001530DB" w:rsidRDefault="00EA47DE" w:rsidP="001530DB">
            <w:pPr>
              <w:pStyle w:val="ListParagraph"/>
              <w:numPr>
                <w:ilvl w:val="0"/>
                <w:numId w:val="11"/>
              </w:numPr>
            </w:pPr>
            <w:r>
              <w:t>There are now significant gaps in knowledge – whole units of work have not been taught meaning that children are less able to access pre-requisite knowledge when learning something new and they are less likely to make connections between concepts and themes throughout the curriculum.</w:t>
            </w:r>
          </w:p>
          <w:p w14:paraId="4A4BFA4A" w14:textId="5B445381" w:rsidR="009573DD" w:rsidRDefault="00EA47DE" w:rsidP="001530DB">
            <w:pPr>
              <w:pStyle w:val="ListParagraph"/>
              <w:numPr>
                <w:ilvl w:val="0"/>
                <w:numId w:val="11"/>
              </w:numPr>
            </w:pPr>
            <w:r>
              <w:t>Children have also missed out on the curriculum experiences e.g. trips, visitors and powerful curriculum moments.</w:t>
            </w:r>
          </w:p>
          <w:p w14:paraId="67445A6C" w14:textId="6588A78E" w:rsidR="001530DB" w:rsidRDefault="001530DB" w:rsidP="001530DB">
            <w:pPr>
              <w:pStyle w:val="ListParagraph"/>
              <w:numPr>
                <w:ilvl w:val="0"/>
                <w:numId w:val="11"/>
              </w:numPr>
            </w:pPr>
            <w:r>
              <w:t>The curriculum during lockdown was essentially narrowed.</w:t>
            </w:r>
          </w:p>
          <w:p w14:paraId="5FCDD620" w14:textId="77777777" w:rsidR="009573DD" w:rsidRDefault="009573DD"/>
        </w:tc>
      </w:tr>
      <w:tr w:rsidR="001510B1" w14:paraId="2DB2F206" w14:textId="77777777">
        <w:tc>
          <w:tcPr>
            <w:tcW w:w="1271" w:type="dxa"/>
            <w:tcMar>
              <w:top w:w="57" w:type="dxa"/>
              <w:bottom w:w="57" w:type="dxa"/>
            </w:tcMar>
          </w:tcPr>
          <w:p w14:paraId="754B1C97" w14:textId="6EE964C7" w:rsidR="001510B1" w:rsidRDefault="001510B1">
            <w:pPr>
              <w:tabs>
                <w:tab w:val="left" w:pos="75"/>
              </w:tabs>
              <w:rPr>
                <w:b/>
              </w:rPr>
            </w:pPr>
            <w:r>
              <w:rPr>
                <w:b/>
              </w:rPr>
              <w:t>Social and Emotional</w:t>
            </w:r>
          </w:p>
        </w:tc>
        <w:tc>
          <w:tcPr>
            <w:tcW w:w="14146" w:type="dxa"/>
          </w:tcPr>
          <w:p w14:paraId="54069952" w14:textId="1F14384C" w:rsidR="001510B1" w:rsidRDefault="001530DB" w:rsidP="001530DB">
            <w:pPr>
              <w:pStyle w:val="ListParagraph"/>
              <w:numPr>
                <w:ilvl w:val="0"/>
                <w:numId w:val="12"/>
              </w:numPr>
            </w:pPr>
            <w:r>
              <w:t>During lockdown children were only able to socialise with their siblings if they had them. Consequently</w:t>
            </w:r>
            <w:r w:rsidR="00647650">
              <w:t xml:space="preserve">, </w:t>
            </w:r>
            <w:r>
              <w:t>some pupils have returned finding it harder to share and take turns. This is particularly an issue in reception</w:t>
            </w:r>
          </w:p>
          <w:p w14:paraId="1FE38672" w14:textId="4C62F429" w:rsidR="001530DB" w:rsidRDefault="001530DB" w:rsidP="001530DB">
            <w:pPr>
              <w:pStyle w:val="ListParagraph"/>
              <w:numPr>
                <w:ilvl w:val="0"/>
                <w:numId w:val="12"/>
              </w:numPr>
            </w:pPr>
            <w:r>
              <w:t xml:space="preserve">Children have had increased adult time rather than being in bigger groups of children and </w:t>
            </w:r>
            <w:r w:rsidR="00647650">
              <w:t>some</w:t>
            </w:r>
            <w:r>
              <w:t xml:space="preserve"> have therefore lost their independence</w:t>
            </w:r>
          </w:p>
          <w:p w14:paraId="3F96CDF3" w14:textId="77777777" w:rsidR="001530DB" w:rsidRDefault="001530DB" w:rsidP="001530DB">
            <w:pPr>
              <w:pStyle w:val="ListParagraph"/>
              <w:numPr>
                <w:ilvl w:val="0"/>
                <w:numId w:val="12"/>
              </w:numPr>
            </w:pPr>
            <w:r>
              <w:t>Many families have had challenging times and increased anxiety and there has been an increase in children requiring nurture support.</w:t>
            </w:r>
          </w:p>
          <w:p w14:paraId="1E55D791" w14:textId="77777777" w:rsidR="001530DB" w:rsidRDefault="001530DB" w:rsidP="001530DB">
            <w:pPr>
              <w:pStyle w:val="ListParagraph"/>
              <w:numPr>
                <w:ilvl w:val="0"/>
                <w:numId w:val="12"/>
              </w:numPr>
            </w:pPr>
            <w:r>
              <w:t xml:space="preserve">Some children have found it challenging begin back in a big </w:t>
            </w:r>
            <w:r w:rsidR="00647650">
              <w:t>group and are not ‘ready to learn’.</w:t>
            </w:r>
          </w:p>
          <w:p w14:paraId="5D94BA10" w14:textId="05EADE11" w:rsidR="00E11480" w:rsidRPr="00E11480" w:rsidRDefault="00E11480" w:rsidP="00E11480">
            <w:pPr>
              <w:pStyle w:val="ListParagraph"/>
              <w:rPr>
                <w:sz w:val="12"/>
                <w:szCs w:val="12"/>
              </w:rPr>
            </w:pPr>
          </w:p>
        </w:tc>
      </w:tr>
    </w:tbl>
    <w:p w14:paraId="6D6926CF" w14:textId="77777777" w:rsidR="009573DD" w:rsidRDefault="00EA47DE">
      <w:r>
        <w:br w:type="page"/>
      </w:r>
    </w:p>
    <w:tbl>
      <w:tblPr>
        <w:tblStyle w:val="a2"/>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402"/>
        <w:gridCol w:w="2552"/>
        <w:gridCol w:w="850"/>
        <w:gridCol w:w="956"/>
      </w:tblGrid>
      <w:tr w:rsidR="009573DD" w14:paraId="61029B60" w14:textId="77777777" w:rsidTr="00366E27">
        <w:tc>
          <w:tcPr>
            <w:tcW w:w="15126" w:type="dxa"/>
            <w:gridSpan w:val="5"/>
            <w:shd w:val="clear" w:color="auto" w:fill="00B050"/>
            <w:tcMar>
              <w:top w:w="57" w:type="dxa"/>
              <w:bottom w:w="57" w:type="dxa"/>
            </w:tcMar>
          </w:tcPr>
          <w:p w14:paraId="7602B5BA" w14:textId="77777777" w:rsidR="009573DD" w:rsidRDefault="00EA47DE">
            <w:pPr>
              <w:rPr>
                <w:color w:val="FFFFFF"/>
                <w:sz w:val="20"/>
                <w:szCs w:val="20"/>
              </w:rPr>
            </w:pPr>
            <w:r>
              <w:rPr>
                <w:b/>
                <w:color w:val="FFFFFF"/>
              </w:rPr>
              <w:lastRenderedPageBreak/>
              <w:t xml:space="preserve">Planned expenditure - </w:t>
            </w:r>
            <w:r>
              <w:rPr>
                <w:color w:val="FFFFFF"/>
                <w:sz w:val="20"/>
                <w:szCs w:val="20"/>
              </w:rPr>
              <w:t>The headings below are grouped into the categories outlined in the Education Endowment Foundation’s coronavirus support guide for schools)</w:t>
            </w:r>
          </w:p>
        </w:tc>
      </w:tr>
      <w:tr w:rsidR="009573DD" w14:paraId="3F860E14" w14:textId="77777777">
        <w:tc>
          <w:tcPr>
            <w:tcW w:w="15126" w:type="dxa"/>
            <w:gridSpan w:val="5"/>
            <w:shd w:val="clear" w:color="auto" w:fill="D9D9D9"/>
            <w:tcMar>
              <w:top w:w="57" w:type="dxa"/>
              <w:bottom w:w="57" w:type="dxa"/>
            </w:tcMar>
          </w:tcPr>
          <w:p w14:paraId="3C0FA6FD" w14:textId="77777777" w:rsidR="009573DD" w:rsidRDefault="00EA47DE">
            <w:pPr>
              <w:numPr>
                <w:ilvl w:val="0"/>
                <w:numId w:val="3"/>
              </w:numPr>
              <w:pBdr>
                <w:top w:val="nil"/>
                <w:left w:val="nil"/>
                <w:bottom w:val="nil"/>
                <w:right w:val="nil"/>
                <w:between w:val="nil"/>
              </w:pBdr>
              <w:ind w:left="426" w:hanging="142"/>
              <w:rPr>
                <w:b/>
                <w:color w:val="000000"/>
                <w:sz w:val="20"/>
                <w:szCs w:val="20"/>
              </w:rPr>
            </w:pPr>
            <w:r>
              <w:rPr>
                <w:b/>
                <w:color w:val="000000"/>
                <w:sz w:val="20"/>
                <w:szCs w:val="20"/>
              </w:rPr>
              <w:t>Teaching and whole-school strategies</w:t>
            </w:r>
          </w:p>
        </w:tc>
      </w:tr>
      <w:tr w:rsidR="009573DD" w14:paraId="781DFC6D" w14:textId="77777777" w:rsidTr="00DA544D">
        <w:trPr>
          <w:trHeight w:val="289"/>
        </w:trPr>
        <w:tc>
          <w:tcPr>
            <w:tcW w:w="7366" w:type="dxa"/>
            <w:tcMar>
              <w:top w:w="57" w:type="dxa"/>
              <w:bottom w:w="57" w:type="dxa"/>
            </w:tcMar>
          </w:tcPr>
          <w:p w14:paraId="14D6EAC3" w14:textId="4A1413C7" w:rsidR="009573DD" w:rsidRDefault="00647650">
            <w:pPr>
              <w:rPr>
                <w:b/>
                <w:sz w:val="20"/>
                <w:szCs w:val="20"/>
              </w:rPr>
            </w:pPr>
            <w:r>
              <w:rPr>
                <w:b/>
                <w:sz w:val="20"/>
                <w:szCs w:val="20"/>
              </w:rPr>
              <w:t>Approach</w:t>
            </w:r>
          </w:p>
        </w:tc>
        <w:tc>
          <w:tcPr>
            <w:tcW w:w="3402" w:type="dxa"/>
            <w:tcMar>
              <w:top w:w="57" w:type="dxa"/>
              <w:bottom w:w="57" w:type="dxa"/>
            </w:tcMar>
          </w:tcPr>
          <w:p w14:paraId="13F8F7FC" w14:textId="4F25F8A1" w:rsidR="009573DD" w:rsidRDefault="005B3EDF">
            <w:pPr>
              <w:rPr>
                <w:b/>
                <w:sz w:val="20"/>
                <w:szCs w:val="20"/>
              </w:rPr>
            </w:pPr>
            <w:r>
              <w:rPr>
                <w:b/>
                <w:sz w:val="20"/>
                <w:szCs w:val="20"/>
              </w:rPr>
              <w:t xml:space="preserve">Cost </w:t>
            </w:r>
          </w:p>
        </w:tc>
        <w:tc>
          <w:tcPr>
            <w:tcW w:w="2552" w:type="dxa"/>
            <w:shd w:val="clear" w:color="auto" w:fill="auto"/>
            <w:tcMar>
              <w:top w:w="57" w:type="dxa"/>
              <w:bottom w:w="57" w:type="dxa"/>
            </w:tcMar>
          </w:tcPr>
          <w:p w14:paraId="514E3A6A" w14:textId="77777777" w:rsidR="009573DD" w:rsidRDefault="00EA47DE">
            <w:pPr>
              <w:rPr>
                <w:b/>
                <w:sz w:val="20"/>
                <w:szCs w:val="20"/>
              </w:rPr>
            </w:pPr>
            <w:r>
              <w:rPr>
                <w:b/>
                <w:sz w:val="20"/>
                <w:szCs w:val="20"/>
              </w:rPr>
              <w:t>Impact (once reviewed)</w:t>
            </w:r>
          </w:p>
        </w:tc>
        <w:tc>
          <w:tcPr>
            <w:tcW w:w="850" w:type="dxa"/>
            <w:shd w:val="clear" w:color="auto" w:fill="auto"/>
            <w:tcMar>
              <w:top w:w="57" w:type="dxa"/>
              <w:bottom w:w="57" w:type="dxa"/>
            </w:tcMar>
          </w:tcPr>
          <w:p w14:paraId="4123D35E" w14:textId="77777777" w:rsidR="009573DD" w:rsidRDefault="00EA47DE">
            <w:pPr>
              <w:rPr>
                <w:b/>
                <w:sz w:val="20"/>
                <w:szCs w:val="20"/>
              </w:rPr>
            </w:pPr>
            <w:r>
              <w:rPr>
                <w:b/>
                <w:sz w:val="20"/>
                <w:szCs w:val="20"/>
              </w:rPr>
              <w:t>Staff lead</w:t>
            </w:r>
          </w:p>
        </w:tc>
        <w:tc>
          <w:tcPr>
            <w:tcW w:w="956" w:type="dxa"/>
          </w:tcPr>
          <w:p w14:paraId="16709558" w14:textId="77777777" w:rsidR="009573DD" w:rsidRDefault="00EA47DE">
            <w:pPr>
              <w:rPr>
                <w:b/>
                <w:sz w:val="20"/>
                <w:szCs w:val="20"/>
              </w:rPr>
            </w:pPr>
            <w:r>
              <w:rPr>
                <w:b/>
                <w:sz w:val="20"/>
                <w:szCs w:val="20"/>
              </w:rPr>
              <w:t>Review date?</w:t>
            </w:r>
          </w:p>
        </w:tc>
      </w:tr>
      <w:tr w:rsidR="009573DD" w14:paraId="2E5F7216" w14:textId="77777777" w:rsidTr="00DA544D">
        <w:tc>
          <w:tcPr>
            <w:tcW w:w="7366" w:type="dxa"/>
            <w:tcMar>
              <w:top w:w="57" w:type="dxa"/>
              <w:bottom w:w="57" w:type="dxa"/>
            </w:tcMar>
          </w:tcPr>
          <w:p w14:paraId="3169C8ED" w14:textId="77777777" w:rsidR="009573DD" w:rsidRDefault="00EA47DE">
            <w:pPr>
              <w:rPr>
                <w:sz w:val="20"/>
                <w:szCs w:val="20"/>
                <w:u w:val="single"/>
              </w:rPr>
            </w:pPr>
            <w:r>
              <w:rPr>
                <w:sz w:val="20"/>
                <w:szCs w:val="20"/>
                <w:u w:val="single"/>
              </w:rPr>
              <w:t>Supporting great teaching:</w:t>
            </w:r>
          </w:p>
          <w:p w14:paraId="424DF228" w14:textId="77777777" w:rsidR="009573DD" w:rsidRDefault="009573DD">
            <w:pPr>
              <w:rPr>
                <w:sz w:val="20"/>
                <w:szCs w:val="20"/>
              </w:rPr>
            </w:pPr>
          </w:p>
          <w:p w14:paraId="2060C865" w14:textId="0031191B" w:rsidR="005B3EDF" w:rsidRDefault="005B3EDF">
            <w:pPr>
              <w:rPr>
                <w:sz w:val="20"/>
                <w:szCs w:val="20"/>
              </w:rPr>
            </w:pPr>
            <w:r>
              <w:rPr>
                <w:sz w:val="20"/>
                <w:szCs w:val="20"/>
              </w:rPr>
              <w:t>All subjects to be reviewed and a catch-up plan for each subject area written to ensure the curriculum is not narrowed and all subjects are valued. Emphasis on cross-curricular learning developed as part of the catch up. Relief TAs trained to pre- teach some maths concepts missed last year to reduce the knowledge gap. Phase leader to plan for the delivery of these sessions</w:t>
            </w:r>
          </w:p>
          <w:p w14:paraId="64EC332D" w14:textId="2F85DA12" w:rsidR="009573DD" w:rsidRDefault="009573DD">
            <w:pPr>
              <w:rPr>
                <w:sz w:val="20"/>
                <w:szCs w:val="20"/>
              </w:rPr>
            </w:pPr>
          </w:p>
          <w:p w14:paraId="3D0BA14E" w14:textId="3CE6C014" w:rsidR="005B3EDF" w:rsidRDefault="005B3EDF">
            <w:pPr>
              <w:rPr>
                <w:sz w:val="20"/>
                <w:szCs w:val="20"/>
              </w:rPr>
            </w:pPr>
            <w:r>
              <w:rPr>
                <w:sz w:val="20"/>
                <w:szCs w:val="20"/>
              </w:rPr>
              <w:t xml:space="preserve">Bubbles in schools mean that some resources </w:t>
            </w:r>
            <w:r w:rsidR="00190256">
              <w:rPr>
                <w:sz w:val="20"/>
                <w:szCs w:val="20"/>
              </w:rPr>
              <w:t>cannot</w:t>
            </w:r>
            <w:r>
              <w:rPr>
                <w:sz w:val="20"/>
                <w:szCs w:val="20"/>
              </w:rPr>
              <w:t xml:space="preserve"> be shared in the same way. Extra Maths and Phonics </w:t>
            </w:r>
            <w:r w:rsidR="007B38E4">
              <w:rPr>
                <w:sz w:val="20"/>
                <w:szCs w:val="20"/>
              </w:rPr>
              <w:t>resources are therefore required to support all learners. There is also an increased requirement for the lower level reading books as children have not progressed through the levels in the same way as normal, so more books are also required</w:t>
            </w:r>
          </w:p>
          <w:p w14:paraId="5B9EB4E4" w14:textId="77777777" w:rsidR="009573DD" w:rsidRPr="00323170" w:rsidRDefault="009573DD" w:rsidP="007B38E4">
            <w:pPr>
              <w:rPr>
                <w:sz w:val="12"/>
                <w:szCs w:val="12"/>
              </w:rPr>
            </w:pPr>
          </w:p>
        </w:tc>
        <w:tc>
          <w:tcPr>
            <w:tcW w:w="3402" w:type="dxa"/>
            <w:tcMar>
              <w:top w:w="57" w:type="dxa"/>
              <w:bottom w:w="57" w:type="dxa"/>
            </w:tcMar>
          </w:tcPr>
          <w:p w14:paraId="728E73E7" w14:textId="77777777" w:rsidR="009573DD" w:rsidRDefault="009573DD">
            <w:pPr>
              <w:pBdr>
                <w:top w:val="nil"/>
                <w:left w:val="nil"/>
                <w:bottom w:val="nil"/>
                <w:right w:val="nil"/>
                <w:between w:val="nil"/>
              </w:pBdr>
              <w:rPr>
                <w:b/>
                <w:i/>
                <w:color w:val="000000"/>
                <w:sz w:val="20"/>
                <w:szCs w:val="20"/>
              </w:rPr>
            </w:pPr>
          </w:p>
          <w:p w14:paraId="3D752202" w14:textId="4FAD8FE0" w:rsidR="005B3EDF" w:rsidRDefault="005B3EDF">
            <w:pPr>
              <w:pBdr>
                <w:top w:val="nil"/>
                <w:left w:val="nil"/>
                <w:bottom w:val="nil"/>
                <w:right w:val="nil"/>
                <w:between w:val="nil"/>
              </w:pBdr>
              <w:rPr>
                <w:b/>
                <w:i/>
                <w:color w:val="000000"/>
                <w:sz w:val="20"/>
                <w:szCs w:val="20"/>
              </w:rPr>
            </w:pPr>
            <w:r>
              <w:rPr>
                <w:b/>
                <w:i/>
                <w:color w:val="000000"/>
                <w:sz w:val="20"/>
                <w:szCs w:val="20"/>
              </w:rPr>
              <w:t>INSET time</w:t>
            </w:r>
            <w:r w:rsidR="005E35A6">
              <w:rPr>
                <w:b/>
                <w:i/>
                <w:color w:val="000000"/>
                <w:sz w:val="20"/>
                <w:szCs w:val="20"/>
              </w:rPr>
              <w:t xml:space="preserve"> already in </w:t>
            </w:r>
            <w:r w:rsidR="00122FE2">
              <w:rPr>
                <w:b/>
                <w:i/>
                <w:color w:val="000000"/>
                <w:sz w:val="20"/>
                <w:szCs w:val="20"/>
              </w:rPr>
              <w:t>school development plan</w:t>
            </w:r>
            <w:r w:rsidR="00B40360">
              <w:rPr>
                <w:b/>
                <w:i/>
                <w:color w:val="000000"/>
                <w:sz w:val="20"/>
                <w:szCs w:val="20"/>
              </w:rPr>
              <w:t xml:space="preserve"> </w:t>
            </w:r>
          </w:p>
          <w:p w14:paraId="7BF27A65" w14:textId="77777777" w:rsidR="005B3EDF" w:rsidRDefault="005B3EDF">
            <w:pPr>
              <w:pBdr>
                <w:top w:val="nil"/>
                <w:left w:val="nil"/>
                <w:bottom w:val="nil"/>
                <w:right w:val="nil"/>
                <w:between w:val="nil"/>
              </w:pBdr>
              <w:rPr>
                <w:b/>
                <w:i/>
                <w:color w:val="000000"/>
                <w:sz w:val="20"/>
                <w:szCs w:val="20"/>
              </w:rPr>
            </w:pPr>
          </w:p>
          <w:p w14:paraId="15DDEB43" w14:textId="3EDFE2FD" w:rsidR="005B3EDF" w:rsidRDefault="005B3EDF">
            <w:pPr>
              <w:pBdr>
                <w:top w:val="nil"/>
                <w:left w:val="nil"/>
                <w:bottom w:val="nil"/>
                <w:right w:val="nil"/>
                <w:between w:val="nil"/>
              </w:pBdr>
              <w:rPr>
                <w:b/>
                <w:i/>
                <w:color w:val="000000"/>
                <w:sz w:val="20"/>
                <w:szCs w:val="20"/>
              </w:rPr>
            </w:pPr>
            <w:r>
              <w:rPr>
                <w:b/>
                <w:i/>
                <w:color w:val="000000"/>
                <w:sz w:val="20"/>
                <w:szCs w:val="20"/>
              </w:rPr>
              <w:t xml:space="preserve">Relief TA pre- teaching maths concepts in Key Stage 1 </w:t>
            </w:r>
            <w:r w:rsidRPr="005B3EDF">
              <w:rPr>
                <w:b/>
                <w:i/>
                <w:color w:val="FF0000"/>
                <w:sz w:val="20"/>
                <w:szCs w:val="20"/>
              </w:rPr>
              <w:t>(£1</w:t>
            </w:r>
            <w:r w:rsidR="005E35A6">
              <w:rPr>
                <w:b/>
                <w:i/>
                <w:color w:val="FF0000"/>
                <w:sz w:val="20"/>
                <w:szCs w:val="20"/>
              </w:rPr>
              <w:t>,</w:t>
            </w:r>
            <w:r w:rsidRPr="005B3EDF">
              <w:rPr>
                <w:b/>
                <w:i/>
                <w:color w:val="FF0000"/>
                <w:sz w:val="20"/>
                <w:szCs w:val="20"/>
              </w:rPr>
              <w:t>287)</w:t>
            </w:r>
          </w:p>
          <w:p w14:paraId="3AA25203" w14:textId="77777777" w:rsidR="005B3EDF" w:rsidRDefault="005B3EDF" w:rsidP="005B3EDF">
            <w:pPr>
              <w:pBdr>
                <w:top w:val="nil"/>
                <w:left w:val="nil"/>
                <w:bottom w:val="nil"/>
                <w:right w:val="nil"/>
                <w:between w:val="nil"/>
              </w:pBdr>
              <w:rPr>
                <w:b/>
                <w:i/>
                <w:color w:val="000000"/>
                <w:sz w:val="20"/>
                <w:szCs w:val="20"/>
              </w:rPr>
            </w:pPr>
          </w:p>
          <w:p w14:paraId="0CB7FEA1" w14:textId="511A58AF" w:rsidR="005B3EDF" w:rsidRDefault="000009E5" w:rsidP="005B3EDF">
            <w:pPr>
              <w:pBdr>
                <w:top w:val="nil"/>
                <w:left w:val="nil"/>
                <w:bottom w:val="nil"/>
                <w:right w:val="nil"/>
                <w:between w:val="nil"/>
              </w:pBdr>
              <w:rPr>
                <w:b/>
                <w:i/>
                <w:color w:val="FF0000"/>
                <w:sz w:val="20"/>
                <w:szCs w:val="20"/>
              </w:rPr>
            </w:pPr>
            <w:r>
              <w:rPr>
                <w:b/>
                <w:i/>
                <w:color w:val="000000"/>
                <w:sz w:val="20"/>
                <w:szCs w:val="20"/>
              </w:rPr>
              <w:t>Purchase additional phonics resources</w:t>
            </w:r>
            <w:r w:rsidR="005B3EDF">
              <w:rPr>
                <w:b/>
                <w:i/>
                <w:color w:val="000000"/>
                <w:sz w:val="20"/>
                <w:szCs w:val="20"/>
              </w:rPr>
              <w:t xml:space="preserve"> </w:t>
            </w:r>
            <w:r w:rsidR="005B3EDF">
              <w:rPr>
                <w:b/>
                <w:i/>
                <w:color w:val="FF0000"/>
                <w:sz w:val="20"/>
                <w:szCs w:val="20"/>
              </w:rPr>
              <w:t>(£</w:t>
            </w:r>
            <w:r w:rsidR="00EA6DE7">
              <w:rPr>
                <w:b/>
                <w:i/>
                <w:color w:val="FF0000"/>
                <w:sz w:val="20"/>
                <w:szCs w:val="20"/>
              </w:rPr>
              <w:t>753</w:t>
            </w:r>
            <w:r w:rsidR="005B3EDF">
              <w:rPr>
                <w:b/>
                <w:i/>
                <w:color w:val="FF0000"/>
                <w:sz w:val="20"/>
                <w:szCs w:val="20"/>
              </w:rPr>
              <w:t>)</w:t>
            </w:r>
          </w:p>
          <w:p w14:paraId="1C6986CA" w14:textId="77777777" w:rsidR="005B3EDF" w:rsidRPr="005B3EDF" w:rsidRDefault="005B3EDF" w:rsidP="005B3EDF">
            <w:pPr>
              <w:pBdr>
                <w:top w:val="nil"/>
                <w:left w:val="nil"/>
                <w:bottom w:val="nil"/>
                <w:right w:val="nil"/>
                <w:between w:val="nil"/>
              </w:pBdr>
              <w:rPr>
                <w:b/>
                <w:i/>
                <w:color w:val="000000"/>
                <w:sz w:val="20"/>
                <w:szCs w:val="20"/>
              </w:rPr>
            </w:pPr>
          </w:p>
          <w:p w14:paraId="47D2C0CD" w14:textId="790E9D56" w:rsidR="009573DD" w:rsidRPr="005B3EDF" w:rsidRDefault="000009E5" w:rsidP="005B3EDF">
            <w:pPr>
              <w:pBdr>
                <w:top w:val="nil"/>
                <w:left w:val="nil"/>
                <w:bottom w:val="nil"/>
                <w:right w:val="nil"/>
                <w:between w:val="nil"/>
              </w:pBdr>
              <w:rPr>
                <w:b/>
                <w:i/>
                <w:color w:val="000000"/>
                <w:sz w:val="20"/>
                <w:szCs w:val="20"/>
              </w:rPr>
            </w:pPr>
            <w:r>
              <w:rPr>
                <w:b/>
                <w:i/>
                <w:color w:val="000000"/>
                <w:sz w:val="20"/>
                <w:szCs w:val="20"/>
              </w:rPr>
              <w:t>Purchase additional books</w:t>
            </w:r>
            <w:r w:rsidR="005B3EDF">
              <w:rPr>
                <w:b/>
                <w:i/>
                <w:color w:val="000000"/>
                <w:sz w:val="20"/>
                <w:szCs w:val="20"/>
              </w:rPr>
              <w:t xml:space="preserve"> </w:t>
            </w:r>
            <w:r w:rsidR="00EA47DE">
              <w:rPr>
                <w:b/>
                <w:i/>
                <w:color w:val="FF0000"/>
                <w:sz w:val="20"/>
                <w:szCs w:val="20"/>
              </w:rPr>
              <w:t>(</w:t>
            </w:r>
            <w:r w:rsidR="00D5060A">
              <w:rPr>
                <w:b/>
                <w:i/>
                <w:color w:val="FF0000"/>
                <w:sz w:val="20"/>
                <w:szCs w:val="20"/>
              </w:rPr>
              <w:t>£228</w:t>
            </w:r>
            <w:r w:rsidR="00EA47DE">
              <w:rPr>
                <w:b/>
                <w:i/>
                <w:color w:val="FF0000"/>
                <w:sz w:val="20"/>
                <w:szCs w:val="20"/>
              </w:rPr>
              <w:t>)</w:t>
            </w:r>
          </w:p>
          <w:p w14:paraId="7B3B6304" w14:textId="77777777" w:rsidR="009573DD" w:rsidRDefault="009573DD">
            <w:pPr>
              <w:pBdr>
                <w:top w:val="nil"/>
                <w:left w:val="nil"/>
                <w:bottom w:val="nil"/>
                <w:right w:val="nil"/>
                <w:between w:val="nil"/>
              </w:pBdr>
              <w:rPr>
                <w:b/>
                <w:i/>
                <w:color w:val="000000"/>
                <w:sz w:val="20"/>
                <w:szCs w:val="20"/>
              </w:rPr>
            </w:pPr>
          </w:p>
          <w:p w14:paraId="0E111441" w14:textId="4E6330F8" w:rsidR="009573DD" w:rsidRDefault="00EA47DE" w:rsidP="005B3EDF">
            <w:pPr>
              <w:pBdr>
                <w:top w:val="nil"/>
                <w:left w:val="nil"/>
                <w:bottom w:val="nil"/>
                <w:right w:val="nil"/>
                <w:between w:val="nil"/>
              </w:pBdr>
              <w:rPr>
                <w:b/>
                <w:i/>
                <w:color w:val="000000"/>
                <w:sz w:val="20"/>
                <w:szCs w:val="20"/>
              </w:rPr>
            </w:pPr>
            <w:r>
              <w:rPr>
                <w:b/>
                <w:i/>
                <w:color w:val="000000"/>
                <w:sz w:val="20"/>
                <w:szCs w:val="20"/>
              </w:rPr>
              <w:t xml:space="preserve">Purchase additional manipulatives for </w:t>
            </w:r>
            <w:r w:rsidR="000009E5">
              <w:rPr>
                <w:b/>
                <w:i/>
                <w:color w:val="000000"/>
                <w:sz w:val="20"/>
                <w:szCs w:val="20"/>
              </w:rPr>
              <w:t>Maths</w:t>
            </w:r>
            <w:r>
              <w:rPr>
                <w:b/>
                <w:i/>
                <w:color w:val="000000"/>
                <w:sz w:val="20"/>
                <w:szCs w:val="20"/>
              </w:rPr>
              <w:t xml:space="preserve">. </w:t>
            </w:r>
            <w:r>
              <w:rPr>
                <w:b/>
                <w:i/>
                <w:color w:val="FF0000"/>
                <w:sz w:val="20"/>
                <w:szCs w:val="20"/>
              </w:rPr>
              <w:t>(£</w:t>
            </w:r>
            <w:r w:rsidR="00EA6DE7">
              <w:rPr>
                <w:b/>
                <w:i/>
                <w:color w:val="FF0000"/>
                <w:sz w:val="20"/>
                <w:szCs w:val="20"/>
              </w:rPr>
              <w:t>727</w:t>
            </w:r>
            <w:r>
              <w:rPr>
                <w:b/>
                <w:i/>
                <w:color w:val="FF0000"/>
                <w:sz w:val="20"/>
                <w:szCs w:val="20"/>
              </w:rPr>
              <w:t>)</w:t>
            </w:r>
          </w:p>
        </w:tc>
        <w:tc>
          <w:tcPr>
            <w:tcW w:w="2552" w:type="dxa"/>
            <w:shd w:val="clear" w:color="auto" w:fill="auto"/>
            <w:tcMar>
              <w:top w:w="57" w:type="dxa"/>
              <w:bottom w:w="57" w:type="dxa"/>
            </w:tcMar>
          </w:tcPr>
          <w:p w14:paraId="4042B730" w14:textId="77777777" w:rsidR="009573DD" w:rsidRDefault="009573DD">
            <w:pPr>
              <w:rPr>
                <w:sz w:val="20"/>
                <w:szCs w:val="20"/>
              </w:rPr>
            </w:pPr>
          </w:p>
        </w:tc>
        <w:tc>
          <w:tcPr>
            <w:tcW w:w="850" w:type="dxa"/>
            <w:shd w:val="clear" w:color="auto" w:fill="auto"/>
            <w:tcMar>
              <w:top w:w="57" w:type="dxa"/>
              <w:bottom w:w="57" w:type="dxa"/>
            </w:tcMar>
          </w:tcPr>
          <w:p w14:paraId="5A7A8168" w14:textId="77777777" w:rsidR="009573DD" w:rsidRDefault="009573DD">
            <w:pPr>
              <w:rPr>
                <w:sz w:val="20"/>
                <w:szCs w:val="20"/>
              </w:rPr>
            </w:pPr>
          </w:p>
          <w:p w14:paraId="674282BA" w14:textId="3447B01A" w:rsidR="009573DD" w:rsidRDefault="005B3EDF">
            <w:pPr>
              <w:rPr>
                <w:sz w:val="20"/>
                <w:szCs w:val="20"/>
              </w:rPr>
            </w:pPr>
            <w:r>
              <w:rPr>
                <w:sz w:val="20"/>
                <w:szCs w:val="20"/>
              </w:rPr>
              <w:t>HE</w:t>
            </w:r>
          </w:p>
          <w:p w14:paraId="3D3BA2B2" w14:textId="33DD6AEB" w:rsidR="005B3EDF" w:rsidRDefault="005B3EDF">
            <w:pPr>
              <w:rPr>
                <w:sz w:val="20"/>
                <w:szCs w:val="20"/>
              </w:rPr>
            </w:pPr>
          </w:p>
          <w:p w14:paraId="1C615C6E" w14:textId="16E3CB4D" w:rsidR="005B3EDF" w:rsidRDefault="005B3EDF">
            <w:pPr>
              <w:rPr>
                <w:sz w:val="20"/>
                <w:szCs w:val="20"/>
              </w:rPr>
            </w:pPr>
            <w:r>
              <w:rPr>
                <w:sz w:val="20"/>
                <w:szCs w:val="20"/>
              </w:rPr>
              <w:t>RD</w:t>
            </w:r>
          </w:p>
          <w:p w14:paraId="7D9DF5CE" w14:textId="77777777" w:rsidR="009573DD" w:rsidRDefault="009573DD">
            <w:pPr>
              <w:rPr>
                <w:sz w:val="20"/>
                <w:szCs w:val="20"/>
              </w:rPr>
            </w:pPr>
          </w:p>
          <w:p w14:paraId="441CCDE9" w14:textId="77777777" w:rsidR="005B3EDF" w:rsidRDefault="005B3EDF">
            <w:pPr>
              <w:rPr>
                <w:sz w:val="20"/>
                <w:szCs w:val="20"/>
              </w:rPr>
            </w:pPr>
          </w:p>
          <w:p w14:paraId="5516669F" w14:textId="7AE4BB86" w:rsidR="005B3EDF" w:rsidRDefault="005B3EDF">
            <w:pPr>
              <w:rPr>
                <w:sz w:val="20"/>
                <w:szCs w:val="20"/>
              </w:rPr>
            </w:pPr>
            <w:r>
              <w:rPr>
                <w:sz w:val="20"/>
                <w:szCs w:val="20"/>
              </w:rPr>
              <w:t>RD/AC</w:t>
            </w:r>
          </w:p>
        </w:tc>
        <w:tc>
          <w:tcPr>
            <w:tcW w:w="956" w:type="dxa"/>
          </w:tcPr>
          <w:p w14:paraId="576BD12E" w14:textId="77777777" w:rsidR="009573DD" w:rsidRDefault="009573DD">
            <w:pPr>
              <w:rPr>
                <w:sz w:val="20"/>
                <w:szCs w:val="20"/>
              </w:rPr>
            </w:pPr>
          </w:p>
          <w:p w14:paraId="0C08AB4D" w14:textId="77777777" w:rsidR="009573DD" w:rsidRDefault="00EA47DE">
            <w:pPr>
              <w:rPr>
                <w:sz w:val="20"/>
                <w:szCs w:val="20"/>
              </w:rPr>
            </w:pPr>
            <w:r>
              <w:rPr>
                <w:sz w:val="20"/>
                <w:szCs w:val="20"/>
              </w:rPr>
              <w:t>Feb 21</w:t>
            </w:r>
          </w:p>
          <w:p w14:paraId="43A07001" w14:textId="77777777" w:rsidR="009573DD" w:rsidRDefault="009573DD">
            <w:pPr>
              <w:rPr>
                <w:sz w:val="20"/>
                <w:szCs w:val="20"/>
              </w:rPr>
            </w:pPr>
          </w:p>
          <w:p w14:paraId="65BF5E2C" w14:textId="77777777" w:rsidR="009573DD" w:rsidRDefault="007B38E4">
            <w:pPr>
              <w:rPr>
                <w:sz w:val="20"/>
                <w:szCs w:val="20"/>
              </w:rPr>
            </w:pPr>
            <w:r>
              <w:rPr>
                <w:sz w:val="20"/>
                <w:szCs w:val="20"/>
              </w:rPr>
              <w:t xml:space="preserve">April </w:t>
            </w:r>
            <w:r w:rsidR="00EA47DE">
              <w:rPr>
                <w:sz w:val="20"/>
                <w:szCs w:val="20"/>
              </w:rPr>
              <w:t>21</w:t>
            </w:r>
          </w:p>
          <w:p w14:paraId="2477EAFF" w14:textId="77777777" w:rsidR="007B38E4" w:rsidRDefault="007B38E4">
            <w:pPr>
              <w:rPr>
                <w:sz w:val="20"/>
                <w:szCs w:val="20"/>
              </w:rPr>
            </w:pPr>
          </w:p>
          <w:p w14:paraId="1C4ACDF5" w14:textId="77777777" w:rsidR="007B38E4" w:rsidRDefault="007B38E4">
            <w:pPr>
              <w:rPr>
                <w:sz w:val="20"/>
                <w:szCs w:val="20"/>
              </w:rPr>
            </w:pPr>
          </w:p>
          <w:p w14:paraId="72B1E9B3" w14:textId="0C234868" w:rsidR="007B38E4" w:rsidRDefault="007B38E4">
            <w:pPr>
              <w:rPr>
                <w:sz w:val="20"/>
                <w:szCs w:val="20"/>
              </w:rPr>
            </w:pPr>
            <w:r>
              <w:rPr>
                <w:sz w:val="20"/>
                <w:szCs w:val="20"/>
              </w:rPr>
              <w:t>Feb 21</w:t>
            </w:r>
          </w:p>
        </w:tc>
      </w:tr>
      <w:tr w:rsidR="009573DD" w14:paraId="6D61F9FF" w14:textId="77777777" w:rsidTr="00DA544D">
        <w:tc>
          <w:tcPr>
            <w:tcW w:w="7366" w:type="dxa"/>
            <w:tcMar>
              <w:top w:w="57" w:type="dxa"/>
              <w:bottom w:w="57" w:type="dxa"/>
            </w:tcMar>
          </w:tcPr>
          <w:p w14:paraId="1EA88BCA" w14:textId="5983D6F2" w:rsidR="009573DD" w:rsidRDefault="00122FE2">
            <w:pPr>
              <w:pBdr>
                <w:top w:val="nil"/>
                <w:left w:val="nil"/>
                <w:bottom w:val="nil"/>
                <w:right w:val="nil"/>
                <w:between w:val="nil"/>
              </w:pBdr>
              <w:rPr>
                <w:color w:val="000000"/>
                <w:sz w:val="20"/>
                <w:szCs w:val="20"/>
                <w:u w:val="single"/>
              </w:rPr>
            </w:pPr>
            <w:r>
              <w:rPr>
                <w:color w:val="000000"/>
                <w:sz w:val="20"/>
                <w:szCs w:val="20"/>
                <w:u w:val="single"/>
              </w:rPr>
              <w:t xml:space="preserve">Pupil </w:t>
            </w:r>
            <w:r w:rsidR="00EA47DE">
              <w:rPr>
                <w:color w:val="000000"/>
                <w:sz w:val="20"/>
                <w:szCs w:val="20"/>
                <w:u w:val="single"/>
              </w:rPr>
              <w:t>assessment and feedback</w:t>
            </w:r>
          </w:p>
          <w:p w14:paraId="43077709" w14:textId="77777777" w:rsidR="009573DD" w:rsidRDefault="009573DD">
            <w:pPr>
              <w:pBdr>
                <w:top w:val="nil"/>
                <w:left w:val="nil"/>
                <w:bottom w:val="nil"/>
                <w:right w:val="nil"/>
                <w:between w:val="nil"/>
              </w:pBdr>
              <w:rPr>
                <w:color w:val="000000"/>
                <w:sz w:val="20"/>
                <w:szCs w:val="20"/>
              </w:rPr>
            </w:pPr>
          </w:p>
          <w:p w14:paraId="67266082" w14:textId="4F4F8269" w:rsidR="000E12F3" w:rsidRDefault="000E12F3">
            <w:pPr>
              <w:pBdr>
                <w:top w:val="nil"/>
                <w:left w:val="nil"/>
                <w:bottom w:val="nil"/>
                <w:right w:val="nil"/>
                <w:between w:val="nil"/>
              </w:pBdr>
              <w:rPr>
                <w:color w:val="000000"/>
                <w:sz w:val="20"/>
                <w:szCs w:val="20"/>
              </w:rPr>
            </w:pPr>
            <w:r>
              <w:rPr>
                <w:color w:val="000000"/>
                <w:sz w:val="20"/>
                <w:szCs w:val="20"/>
              </w:rPr>
              <w:t xml:space="preserve">Phonics screening at start of term 1 for year 2 and term 2 for year 1 to identify gaps in learning. </w:t>
            </w:r>
          </w:p>
          <w:p w14:paraId="384ADDFF" w14:textId="2B335009" w:rsidR="000E12F3" w:rsidRDefault="000E12F3">
            <w:pPr>
              <w:pBdr>
                <w:top w:val="nil"/>
                <w:left w:val="nil"/>
                <w:bottom w:val="nil"/>
                <w:right w:val="nil"/>
                <w:between w:val="nil"/>
              </w:pBdr>
              <w:rPr>
                <w:color w:val="000000"/>
                <w:sz w:val="20"/>
                <w:szCs w:val="20"/>
              </w:rPr>
            </w:pPr>
          </w:p>
          <w:p w14:paraId="6A923F49" w14:textId="6D8CEC6F" w:rsidR="000E12F3" w:rsidRDefault="000E12F3">
            <w:pPr>
              <w:pBdr>
                <w:top w:val="nil"/>
                <w:left w:val="nil"/>
                <w:bottom w:val="nil"/>
                <w:right w:val="nil"/>
                <w:between w:val="nil"/>
              </w:pBdr>
              <w:rPr>
                <w:color w:val="000000"/>
                <w:sz w:val="20"/>
                <w:szCs w:val="20"/>
              </w:rPr>
            </w:pPr>
            <w:r>
              <w:rPr>
                <w:color w:val="000000"/>
                <w:sz w:val="20"/>
                <w:szCs w:val="20"/>
              </w:rPr>
              <w:t>Regular pupil progress meetings</w:t>
            </w:r>
            <w:r w:rsidR="00515432">
              <w:rPr>
                <w:color w:val="000000"/>
                <w:sz w:val="20"/>
                <w:szCs w:val="20"/>
              </w:rPr>
              <w:t xml:space="preserve"> </w:t>
            </w:r>
            <w:r>
              <w:rPr>
                <w:color w:val="000000"/>
                <w:sz w:val="20"/>
                <w:szCs w:val="20"/>
              </w:rPr>
              <w:t>(4 times a year) and predicting attainment in planning days (every term).</w:t>
            </w:r>
          </w:p>
          <w:p w14:paraId="6EC3ABCF" w14:textId="63A319C3" w:rsidR="000E12F3" w:rsidRDefault="000E12F3">
            <w:pPr>
              <w:pBdr>
                <w:top w:val="nil"/>
                <w:left w:val="nil"/>
                <w:bottom w:val="nil"/>
                <w:right w:val="nil"/>
                <w:between w:val="nil"/>
              </w:pBdr>
              <w:rPr>
                <w:color w:val="000000"/>
                <w:sz w:val="20"/>
                <w:szCs w:val="20"/>
              </w:rPr>
            </w:pPr>
          </w:p>
          <w:p w14:paraId="764C87CF" w14:textId="1DDD5541" w:rsidR="00D5060A" w:rsidRPr="00B40360" w:rsidRDefault="000E12F3" w:rsidP="000E12F3">
            <w:pPr>
              <w:pBdr>
                <w:top w:val="nil"/>
                <w:left w:val="nil"/>
                <w:bottom w:val="nil"/>
                <w:right w:val="nil"/>
                <w:between w:val="nil"/>
              </w:pBdr>
              <w:rPr>
                <w:color w:val="000000"/>
                <w:sz w:val="20"/>
                <w:szCs w:val="20"/>
              </w:rPr>
            </w:pPr>
            <w:r>
              <w:rPr>
                <w:color w:val="000000"/>
                <w:sz w:val="20"/>
                <w:szCs w:val="20"/>
              </w:rPr>
              <w:t xml:space="preserve">Introduction of FFT </w:t>
            </w:r>
            <w:r w:rsidR="006C41DD">
              <w:rPr>
                <w:color w:val="000000"/>
                <w:sz w:val="20"/>
                <w:szCs w:val="20"/>
              </w:rPr>
              <w:t xml:space="preserve">Aspire </w:t>
            </w:r>
            <w:r>
              <w:rPr>
                <w:color w:val="000000"/>
                <w:sz w:val="20"/>
                <w:szCs w:val="20"/>
              </w:rPr>
              <w:t>to support aspirational target setting and accountability for progress. Initially in year 2 and then rolled out to year 1 2022.</w:t>
            </w:r>
          </w:p>
        </w:tc>
        <w:tc>
          <w:tcPr>
            <w:tcW w:w="3402" w:type="dxa"/>
            <w:tcMar>
              <w:top w:w="57" w:type="dxa"/>
              <w:bottom w:w="57" w:type="dxa"/>
            </w:tcMar>
          </w:tcPr>
          <w:p w14:paraId="710300AA" w14:textId="77777777" w:rsidR="009573DD" w:rsidRDefault="009573DD">
            <w:pPr>
              <w:pBdr>
                <w:top w:val="nil"/>
                <w:left w:val="nil"/>
                <w:bottom w:val="nil"/>
                <w:right w:val="nil"/>
                <w:between w:val="nil"/>
              </w:pBdr>
              <w:rPr>
                <w:color w:val="000000"/>
                <w:sz w:val="20"/>
                <w:szCs w:val="20"/>
              </w:rPr>
            </w:pPr>
          </w:p>
          <w:p w14:paraId="1B3D6C53" w14:textId="77777777" w:rsidR="009573DD" w:rsidRDefault="009573DD">
            <w:pPr>
              <w:pBdr>
                <w:top w:val="nil"/>
                <w:left w:val="nil"/>
                <w:bottom w:val="nil"/>
                <w:right w:val="nil"/>
                <w:between w:val="nil"/>
              </w:pBdr>
              <w:rPr>
                <w:color w:val="000000"/>
                <w:sz w:val="20"/>
                <w:szCs w:val="20"/>
              </w:rPr>
            </w:pPr>
          </w:p>
          <w:p w14:paraId="1E717BA7" w14:textId="7DA1A3F9" w:rsidR="009573DD" w:rsidRDefault="00D5060A">
            <w:pPr>
              <w:pBdr>
                <w:top w:val="nil"/>
                <w:left w:val="nil"/>
                <w:bottom w:val="nil"/>
                <w:right w:val="nil"/>
                <w:between w:val="nil"/>
              </w:pBdr>
              <w:rPr>
                <w:b/>
                <w:i/>
                <w:color w:val="000000"/>
                <w:sz w:val="20"/>
                <w:szCs w:val="20"/>
              </w:rPr>
            </w:pPr>
            <w:r>
              <w:rPr>
                <w:b/>
                <w:i/>
                <w:color w:val="000000"/>
                <w:sz w:val="20"/>
                <w:szCs w:val="20"/>
              </w:rPr>
              <w:t xml:space="preserve">TA time to run early phonics </w:t>
            </w:r>
            <w:r w:rsidR="000E12F3">
              <w:rPr>
                <w:b/>
                <w:i/>
                <w:color w:val="000000"/>
                <w:sz w:val="20"/>
                <w:szCs w:val="20"/>
              </w:rPr>
              <w:t>s</w:t>
            </w:r>
            <w:r>
              <w:rPr>
                <w:b/>
                <w:i/>
                <w:color w:val="000000"/>
                <w:sz w:val="20"/>
                <w:szCs w:val="20"/>
              </w:rPr>
              <w:t>creening</w:t>
            </w:r>
            <w:r w:rsidR="00232A72">
              <w:rPr>
                <w:b/>
                <w:i/>
                <w:color w:val="000000"/>
                <w:sz w:val="20"/>
                <w:szCs w:val="20"/>
              </w:rPr>
              <w:t xml:space="preserve"> </w:t>
            </w:r>
            <w:r w:rsidR="00232A72" w:rsidRPr="00232A72">
              <w:rPr>
                <w:b/>
                <w:i/>
                <w:color w:val="FF0000"/>
                <w:sz w:val="20"/>
                <w:szCs w:val="20"/>
              </w:rPr>
              <w:t>(£660)</w:t>
            </w:r>
          </w:p>
          <w:p w14:paraId="59F6940B" w14:textId="57EAF67B" w:rsidR="00D5060A" w:rsidRDefault="00D5060A">
            <w:pPr>
              <w:pBdr>
                <w:top w:val="nil"/>
                <w:left w:val="nil"/>
                <w:bottom w:val="nil"/>
                <w:right w:val="nil"/>
                <w:between w:val="nil"/>
              </w:pBdr>
              <w:rPr>
                <w:b/>
                <w:i/>
                <w:color w:val="000000"/>
                <w:sz w:val="20"/>
                <w:szCs w:val="20"/>
              </w:rPr>
            </w:pPr>
          </w:p>
          <w:p w14:paraId="74E5763D" w14:textId="437286DB" w:rsidR="00D5060A" w:rsidRDefault="000E12F3">
            <w:pPr>
              <w:pBdr>
                <w:top w:val="nil"/>
                <w:left w:val="nil"/>
                <w:bottom w:val="nil"/>
                <w:right w:val="nil"/>
                <w:between w:val="nil"/>
              </w:pBdr>
              <w:rPr>
                <w:b/>
                <w:i/>
                <w:color w:val="000000"/>
                <w:sz w:val="20"/>
                <w:szCs w:val="20"/>
              </w:rPr>
            </w:pPr>
            <w:r>
              <w:rPr>
                <w:b/>
                <w:i/>
                <w:color w:val="000000"/>
                <w:sz w:val="20"/>
                <w:szCs w:val="20"/>
              </w:rPr>
              <w:t xml:space="preserve">Cost of </w:t>
            </w:r>
            <w:r w:rsidR="00D5060A">
              <w:rPr>
                <w:b/>
                <w:i/>
                <w:color w:val="000000"/>
                <w:sz w:val="20"/>
                <w:szCs w:val="20"/>
              </w:rPr>
              <w:t xml:space="preserve">Pupil Progress </w:t>
            </w:r>
            <w:r>
              <w:rPr>
                <w:b/>
                <w:i/>
                <w:color w:val="000000"/>
                <w:sz w:val="20"/>
                <w:szCs w:val="20"/>
              </w:rPr>
              <w:t>meetings and planning days already comes out of the school budget.</w:t>
            </w:r>
          </w:p>
          <w:p w14:paraId="02A184CC" w14:textId="6BFEC431" w:rsidR="009573DD" w:rsidRDefault="009573DD">
            <w:pPr>
              <w:pBdr>
                <w:top w:val="nil"/>
                <w:left w:val="nil"/>
                <w:bottom w:val="nil"/>
                <w:right w:val="nil"/>
                <w:between w:val="nil"/>
              </w:pBdr>
              <w:rPr>
                <w:b/>
                <w:i/>
                <w:color w:val="000000"/>
                <w:sz w:val="20"/>
                <w:szCs w:val="20"/>
              </w:rPr>
            </w:pPr>
          </w:p>
          <w:p w14:paraId="304A0D95" w14:textId="4F1C6B44" w:rsidR="009573DD" w:rsidRPr="00B40360" w:rsidRDefault="000E12F3" w:rsidP="00B40360">
            <w:pPr>
              <w:pBdr>
                <w:top w:val="nil"/>
                <w:left w:val="nil"/>
                <w:bottom w:val="nil"/>
                <w:right w:val="nil"/>
                <w:between w:val="nil"/>
              </w:pBdr>
              <w:rPr>
                <w:b/>
                <w:i/>
                <w:color w:val="000000"/>
                <w:sz w:val="20"/>
                <w:szCs w:val="20"/>
              </w:rPr>
            </w:pPr>
            <w:r>
              <w:rPr>
                <w:b/>
                <w:i/>
                <w:color w:val="000000"/>
                <w:sz w:val="20"/>
                <w:szCs w:val="20"/>
              </w:rPr>
              <w:t xml:space="preserve">FFT Aspire </w:t>
            </w:r>
            <w:r w:rsidR="00EA47DE">
              <w:rPr>
                <w:b/>
                <w:i/>
                <w:color w:val="FF0000"/>
                <w:sz w:val="20"/>
                <w:szCs w:val="20"/>
              </w:rPr>
              <w:t>(</w:t>
            </w:r>
            <w:r w:rsidR="005E35A6">
              <w:rPr>
                <w:b/>
                <w:i/>
                <w:color w:val="FF0000"/>
                <w:sz w:val="20"/>
                <w:szCs w:val="20"/>
              </w:rPr>
              <w:t>£207</w:t>
            </w:r>
            <w:r w:rsidR="00EA47DE">
              <w:rPr>
                <w:b/>
                <w:i/>
                <w:color w:val="FF0000"/>
                <w:sz w:val="20"/>
                <w:szCs w:val="20"/>
              </w:rPr>
              <w:t>)</w:t>
            </w:r>
          </w:p>
        </w:tc>
        <w:tc>
          <w:tcPr>
            <w:tcW w:w="2552" w:type="dxa"/>
            <w:tcMar>
              <w:top w:w="57" w:type="dxa"/>
              <w:bottom w:w="57" w:type="dxa"/>
            </w:tcMar>
          </w:tcPr>
          <w:p w14:paraId="23F7E324" w14:textId="77777777" w:rsidR="009573DD" w:rsidRDefault="009573DD">
            <w:pPr>
              <w:rPr>
                <w:sz w:val="20"/>
                <w:szCs w:val="20"/>
              </w:rPr>
            </w:pPr>
          </w:p>
        </w:tc>
        <w:tc>
          <w:tcPr>
            <w:tcW w:w="850" w:type="dxa"/>
            <w:shd w:val="clear" w:color="auto" w:fill="auto"/>
            <w:tcMar>
              <w:top w:w="57" w:type="dxa"/>
              <w:bottom w:w="57" w:type="dxa"/>
            </w:tcMar>
          </w:tcPr>
          <w:p w14:paraId="77D19462" w14:textId="77777777" w:rsidR="009573DD" w:rsidRDefault="009573DD">
            <w:pPr>
              <w:rPr>
                <w:sz w:val="20"/>
                <w:szCs w:val="20"/>
              </w:rPr>
            </w:pPr>
          </w:p>
          <w:p w14:paraId="3E3673EB" w14:textId="77777777" w:rsidR="009573DD" w:rsidRDefault="009573DD">
            <w:pPr>
              <w:rPr>
                <w:sz w:val="20"/>
                <w:szCs w:val="20"/>
              </w:rPr>
            </w:pPr>
          </w:p>
          <w:p w14:paraId="7D73B012" w14:textId="77777777" w:rsidR="009573DD" w:rsidRDefault="000E12F3">
            <w:pPr>
              <w:rPr>
                <w:sz w:val="20"/>
                <w:szCs w:val="20"/>
              </w:rPr>
            </w:pPr>
            <w:r>
              <w:rPr>
                <w:sz w:val="20"/>
                <w:szCs w:val="20"/>
              </w:rPr>
              <w:t>RD</w:t>
            </w:r>
          </w:p>
          <w:p w14:paraId="7E1698DE" w14:textId="77777777" w:rsidR="000E12F3" w:rsidRDefault="000E12F3">
            <w:pPr>
              <w:rPr>
                <w:sz w:val="20"/>
                <w:szCs w:val="20"/>
              </w:rPr>
            </w:pPr>
          </w:p>
          <w:p w14:paraId="70B01601" w14:textId="77777777" w:rsidR="000E12F3" w:rsidRDefault="000E12F3">
            <w:pPr>
              <w:rPr>
                <w:sz w:val="20"/>
                <w:szCs w:val="20"/>
              </w:rPr>
            </w:pPr>
          </w:p>
          <w:p w14:paraId="04DC2C09" w14:textId="77777777" w:rsidR="000E12F3" w:rsidRDefault="000E12F3">
            <w:pPr>
              <w:rPr>
                <w:sz w:val="20"/>
                <w:szCs w:val="20"/>
              </w:rPr>
            </w:pPr>
            <w:r>
              <w:rPr>
                <w:sz w:val="20"/>
                <w:szCs w:val="20"/>
              </w:rPr>
              <w:t>HE</w:t>
            </w:r>
          </w:p>
          <w:p w14:paraId="371E50C8" w14:textId="77777777" w:rsidR="000E12F3" w:rsidRDefault="000E12F3">
            <w:pPr>
              <w:rPr>
                <w:sz w:val="20"/>
                <w:szCs w:val="20"/>
              </w:rPr>
            </w:pPr>
          </w:p>
          <w:p w14:paraId="2D5DAC4F" w14:textId="77777777" w:rsidR="000E12F3" w:rsidRDefault="000E12F3">
            <w:pPr>
              <w:rPr>
                <w:sz w:val="20"/>
                <w:szCs w:val="20"/>
              </w:rPr>
            </w:pPr>
          </w:p>
          <w:p w14:paraId="365D0BD8" w14:textId="77777777" w:rsidR="000E12F3" w:rsidRDefault="000E12F3">
            <w:pPr>
              <w:rPr>
                <w:sz w:val="20"/>
                <w:szCs w:val="20"/>
              </w:rPr>
            </w:pPr>
          </w:p>
          <w:p w14:paraId="4A09C76D" w14:textId="420ED0E5" w:rsidR="000E12F3" w:rsidRDefault="000E12F3">
            <w:pPr>
              <w:rPr>
                <w:sz w:val="20"/>
                <w:szCs w:val="20"/>
              </w:rPr>
            </w:pPr>
            <w:r>
              <w:rPr>
                <w:sz w:val="20"/>
                <w:szCs w:val="20"/>
              </w:rPr>
              <w:t>HE</w:t>
            </w:r>
          </w:p>
        </w:tc>
        <w:tc>
          <w:tcPr>
            <w:tcW w:w="956" w:type="dxa"/>
            <w:shd w:val="clear" w:color="auto" w:fill="auto"/>
          </w:tcPr>
          <w:p w14:paraId="74347E41" w14:textId="77777777" w:rsidR="009573DD" w:rsidRDefault="009573DD">
            <w:pPr>
              <w:rPr>
                <w:sz w:val="20"/>
                <w:szCs w:val="20"/>
              </w:rPr>
            </w:pPr>
          </w:p>
          <w:p w14:paraId="1CDC85C4" w14:textId="77777777" w:rsidR="009573DD" w:rsidRDefault="009573DD">
            <w:pPr>
              <w:rPr>
                <w:sz w:val="20"/>
                <w:szCs w:val="20"/>
              </w:rPr>
            </w:pPr>
          </w:p>
          <w:p w14:paraId="21C691F6" w14:textId="77777777" w:rsidR="009573DD" w:rsidRDefault="000E12F3">
            <w:pPr>
              <w:rPr>
                <w:sz w:val="20"/>
                <w:szCs w:val="20"/>
              </w:rPr>
            </w:pPr>
            <w:r>
              <w:rPr>
                <w:sz w:val="20"/>
                <w:szCs w:val="20"/>
              </w:rPr>
              <w:t>Jan 21</w:t>
            </w:r>
          </w:p>
          <w:p w14:paraId="24D6B564" w14:textId="77777777" w:rsidR="000E12F3" w:rsidRDefault="000E12F3">
            <w:pPr>
              <w:rPr>
                <w:sz w:val="20"/>
                <w:szCs w:val="20"/>
              </w:rPr>
            </w:pPr>
          </w:p>
          <w:p w14:paraId="106E46B4" w14:textId="77777777" w:rsidR="000E12F3" w:rsidRDefault="000E12F3">
            <w:pPr>
              <w:rPr>
                <w:sz w:val="20"/>
                <w:szCs w:val="20"/>
              </w:rPr>
            </w:pPr>
          </w:p>
          <w:p w14:paraId="6FE1C5BF" w14:textId="77777777" w:rsidR="000E12F3" w:rsidRDefault="000E12F3">
            <w:pPr>
              <w:rPr>
                <w:sz w:val="20"/>
                <w:szCs w:val="20"/>
              </w:rPr>
            </w:pPr>
            <w:r>
              <w:rPr>
                <w:sz w:val="20"/>
                <w:szCs w:val="20"/>
              </w:rPr>
              <w:t>July 21</w:t>
            </w:r>
          </w:p>
          <w:p w14:paraId="255AC797" w14:textId="77777777" w:rsidR="000E12F3" w:rsidRDefault="000E12F3">
            <w:pPr>
              <w:rPr>
                <w:sz w:val="20"/>
                <w:szCs w:val="20"/>
              </w:rPr>
            </w:pPr>
          </w:p>
          <w:p w14:paraId="0CB9F674" w14:textId="77777777" w:rsidR="000E12F3" w:rsidRDefault="000E12F3">
            <w:pPr>
              <w:rPr>
                <w:sz w:val="20"/>
                <w:szCs w:val="20"/>
              </w:rPr>
            </w:pPr>
          </w:p>
          <w:p w14:paraId="3E37ECED" w14:textId="77777777" w:rsidR="000E12F3" w:rsidRDefault="000E12F3">
            <w:pPr>
              <w:rPr>
                <w:sz w:val="20"/>
                <w:szCs w:val="20"/>
              </w:rPr>
            </w:pPr>
          </w:p>
          <w:p w14:paraId="5304774F" w14:textId="204765C2" w:rsidR="000E12F3" w:rsidRDefault="000E12F3">
            <w:pPr>
              <w:rPr>
                <w:sz w:val="20"/>
                <w:szCs w:val="20"/>
              </w:rPr>
            </w:pPr>
            <w:r>
              <w:rPr>
                <w:sz w:val="20"/>
                <w:szCs w:val="20"/>
              </w:rPr>
              <w:t>July 21</w:t>
            </w:r>
          </w:p>
        </w:tc>
      </w:tr>
      <w:tr w:rsidR="009573DD" w14:paraId="3ADB7632" w14:textId="77777777" w:rsidTr="00DA544D">
        <w:tc>
          <w:tcPr>
            <w:tcW w:w="7366" w:type="dxa"/>
            <w:tcMar>
              <w:top w:w="57" w:type="dxa"/>
              <w:bottom w:w="57" w:type="dxa"/>
            </w:tcMar>
          </w:tcPr>
          <w:p w14:paraId="62C0A5D8" w14:textId="77777777" w:rsidR="009573DD" w:rsidRDefault="00EA47DE">
            <w:pPr>
              <w:pBdr>
                <w:top w:val="nil"/>
                <w:left w:val="nil"/>
                <w:bottom w:val="nil"/>
                <w:right w:val="nil"/>
                <w:between w:val="nil"/>
              </w:pBdr>
              <w:rPr>
                <w:color w:val="000000"/>
                <w:sz w:val="20"/>
                <w:szCs w:val="20"/>
                <w:u w:val="single"/>
              </w:rPr>
            </w:pPr>
            <w:r>
              <w:rPr>
                <w:color w:val="000000"/>
                <w:sz w:val="20"/>
                <w:szCs w:val="20"/>
                <w:u w:val="single"/>
              </w:rPr>
              <w:t>Transition support</w:t>
            </w:r>
          </w:p>
          <w:p w14:paraId="13A73334" w14:textId="77777777" w:rsidR="009573DD" w:rsidRPr="00323170" w:rsidRDefault="009573DD">
            <w:pPr>
              <w:pBdr>
                <w:top w:val="nil"/>
                <w:left w:val="nil"/>
                <w:bottom w:val="nil"/>
                <w:right w:val="nil"/>
                <w:between w:val="nil"/>
              </w:pBdr>
              <w:rPr>
                <w:color w:val="000000"/>
                <w:sz w:val="12"/>
                <w:szCs w:val="12"/>
              </w:rPr>
            </w:pPr>
          </w:p>
          <w:p w14:paraId="6DDC113C" w14:textId="2D959526" w:rsidR="001176EC" w:rsidRDefault="00EA47DE">
            <w:pPr>
              <w:pBdr>
                <w:top w:val="nil"/>
                <w:left w:val="nil"/>
                <w:bottom w:val="nil"/>
                <w:right w:val="nil"/>
                <w:between w:val="nil"/>
              </w:pBdr>
              <w:rPr>
                <w:color w:val="000000"/>
                <w:sz w:val="20"/>
                <w:szCs w:val="20"/>
              </w:rPr>
            </w:pPr>
            <w:r>
              <w:rPr>
                <w:color w:val="000000"/>
                <w:sz w:val="20"/>
                <w:szCs w:val="20"/>
              </w:rPr>
              <w:t xml:space="preserve">Children who are beginning their schooling with </w:t>
            </w:r>
            <w:r w:rsidR="00EA6DE7">
              <w:rPr>
                <w:color w:val="000000"/>
                <w:sz w:val="20"/>
                <w:szCs w:val="20"/>
              </w:rPr>
              <w:t>Pashley</w:t>
            </w:r>
            <w:r w:rsidR="004F66C9">
              <w:rPr>
                <w:color w:val="000000"/>
                <w:sz w:val="20"/>
                <w:szCs w:val="20"/>
              </w:rPr>
              <w:t xml:space="preserve"> will</w:t>
            </w:r>
            <w:r>
              <w:rPr>
                <w:color w:val="000000"/>
                <w:sz w:val="20"/>
                <w:szCs w:val="20"/>
              </w:rPr>
              <w:t xml:space="preserve"> have an opportunity to become familiar and confident with the setting before they arrive</w:t>
            </w:r>
            <w:r w:rsidR="004F66C9">
              <w:rPr>
                <w:color w:val="000000"/>
                <w:sz w:val="20"/>
                <w:szCs w:val="20"/>
              </w:rPr>
              <w:t xml:space="preserve"> through</w:t>
            </w:r>
            <w:r w:rsidR="001176EC">
              <w:rPr>
                <w:color w:val="000000"/>
                <w:sz w:val="20"/>
                <w:szCs w:val="20"/>
              </w:rPr>
              <w:t xml:space="preserve"> tours with a class teacher or SLT. Parents will </w:t>
            </w:r>
            <w:proofErr w:type="spellStart"/>
            <w:r w:rsidR="00122FE2">
              <w:rPr>
                <w:color w:val="000000"/>
                <w:sz w:val="20"/>
                <w:szCs w:val="20"/>
              </w:rPr>
              <w:t>recieve</w:t>
            </w:r>
            <w:proofErr w:type="spellEnd"/>
            <w:r w:rsidR="00B40360">
              <w:rPr>
                <w:color w:val="000000"/>
                <w:sz w:val="20"/>
                <w:szCs w:val="20"/>
              </w:rPr>
              <w:t xml:space="preserve"> </w:t>
            </w:r>
            <w:r w:rsidR="001176EC">
              <w:rPr>
                <w:color w:val="000000"/>
                <w:sz w:val="20"/>
                <w:szCs w:val="20"/>
              </w:rPr>
              <w:t>extra information packs and children will receive 2 postcards from the school to help increase contact and familiarity. The EYFS staff will lia</w:t>
            </w:r>
            <w:r w:rsidR="00515432">
              <w:rPr>
                <w:color w:val="000000"/>
                <w:sz w:val="20"/>
                <w:szCs w:val="20"/>
              </w:rPr>
              <w:t>ise</w:t>
            </w:r>
            <w:r w:rsidR="001176EC">
              <w:rPr>
                <w:color w:val="000000"/>
                <w:sz w:val="20"/>
                <w:szCs w:val="20"/>
              </w:rPr>
              <w:t xml:space="preserve"> with </w:t>
            </w:r>
            <w:r w:rsidR="004F66C9">
              <w:rPr>
                <w:color w:val="000000"/>
                <w:sz w:val="20"/>
                <w:szCs w:val="20"/>
              </w:rPr>
              <w:t>families and nurseries before the children start and will also call all parents after the first transition weeks.</w:t>
            </w:r>
          </w:p>
          <w:p w14:paraId="18127F99" w14:textId="18B5BCDE" w:rsidR="000E12F3" w:rsidRPr="00323170" w:rsidRDefault="000E12F3">
            <w:pPr>
              <w:pBdr>
                <w:top w:val="nil"/>
                <w:left w:val="nil"/>
                <w:bottom w:val="nil"/>
                <w:right w:val="nil"/>
                <w:between w:val="nil"/>
              </w:pBdr>
              <w:rPr>
                <w:color w:val="000000"/>
                <w:sz w:val="16"/>
                <w:szCs w:val="16"/>
              </w:rPr>
            </w:pPr>
          </w:p>
          <w:p w14:paraId="66D2E877" w14:textId="296D2538" w:rsidR="009573DD" w:rsidRPr="00B40360" w:rsidRDefault="000E12F3" w:rsidP="00323170">
            <w:pPr>
              <w:pBdr>
                <w:top w:val="nil"/>
                <w:left w:val="nil"/>
                <w:bottom w:val="nil"/>
                <w:right w:val="nil"/>
                <w:between w:val="nil"/>
              </w:pBdr>
              <w:rPr>
                <w:b/>
                <w:bCs/>
                <w:color w:val="000000"/>
                <w:sz w:val="20"/>
                <w:szCs w:val="20"/>
              </w:rPr>
            </w:pPr>
            <w:r>
              <w:rPr>
                <w:color w:val="000000"/>
                <w:sz w:val="20"/>
                <w:szCs w:val="20"/>
              </w:rPr>
              <w:t xml:space="preserve">To aid future transition </w:t>
            </w:r>
            <w:r w:rsidR="00232A72">
              <w:rPr>
                <w:color w:val="000000"/>
                <w:sz w:val="20"/>
                <w:szCs w:val="20"/>
              </w:rPr>
              <w:t xml:space="preserve">Key stage 1 </w:t>
            </w:r>
            <w:r w:rsidR="00AE139C">
              <w:rPr>
                <w:color w:val="000000"/>
                <w:sz w:val="20"/>
                <w:szCs w:val="20"/>
              </w:rPr>
              <w:t xml:space="preserve">are </w:t>
            </w:r>
            <w:r w:rsidR="00B40360">
              <w:rPr>
                <w:color w:val="000000"/>
                <w:sz w:val="20"/>
                <w:szCs w:val="20"/>
              </w:rPr>
              <w:t>RAG</w:t>
            </w:r>
            <w:r w:rsidR="00232A72">
              <w:rPr>
                <w:color w:val="000000"/>
                <w:sz w:val="20"/>
                <w:szCs w:val="20"/>
              </w:rPr>
              <w:t xml:space="preserve"> rating the catch-up plans to ensure our feeder school knows what they children have covered in depth and what has been touched on. Whilst we aspire to catch up missed learning and concepts within the year Pashley follow</w:t>
            </w:r>
            <w:r w:rsidR="00122FE2">
              <w:rPr>
                <w:color w:val="000000"/>
                <w:sz w:val="20"/>
                <w:szCs w:val="20"/>
              </w:rPr>
              <w:t>s</w:t>
            </w:r>
            <w:r w:rsidR="00232A72" w:rsidRPr="00B40360">
              <w:rPr>
                <w:b/>
                <w:bCs/>
                <w:color w:val="000000"/>
                <w:sz w:val="20"/>
                <w:szCs w:val="20"/>
              </w:rPr>
              <w:t xml:space="preserve"> </w:t>
            </w:r>
            <w:r w:rsidR="00232A72">
              <w:rPr>
                <w:color w:val="000000"/>
                <w:sz w:val="20"/>
                <w:szCs w:val="20"/>
              </w:rPr>
              <w:t xml:space="preserve">a mastery approach and </w:t>
            </w:r>
            <w:r w:rsidR="00122FE2">
              <w:rPr>
                <w:color w:val="000000"/>
                <w:sz w:val="20"/>
                <w:szCs w:val="20"/>
              </w:rPr>
              <w:t>so places a priority on securing foundation.</w:t>
            </w:r>
          </w:p>
        </w:tc>
        <w:tc>
          <w:tcPr>
            <w:tcW w:w="3402" w:type="dxa"/>
            <w:tcMar>
              <w:top w:w="57" w:type="dxa"/>
              <w:bottom w:w="57" w:type="dxa"/>
            </w:tcMar>
          </w:tcPr>
          <w:p w14:paraId="442D1CE9" w14:textId="77777777" w:rsidR="009573DD" w:rsidRDefault="009573DD">
            <w:pPr>
              <w:pBdr>
                <w:top w:val="nil"/>
                <w:left w:val="nil"/>
                <w:bottom w:val="nil"/>
                <w:right w:val="nil"/>
                <w:between w:val="nil"/>
              </w:pBdr>
              <w:rPr>
                <w:b/>
                <w:i/>
                <w:color w:val="000000"/>
                <w:sz w:val="20"/>
                <w:szCs w:val="20"/>
              </w:rPr>
            </w:pPr>
          </w:p>
          <w:p w14:paraId="78F10019" w14:textId="5F5DAAB7" w:rsidR="00695DC9" w:rsidRDefault="00695DC9" w:rsidP="00695DC9">
            <w:pPr>
              <w:pBdr>
                <w:top w:val="nil"/>
                <w:left w:val="nil"/>
                <w:bottom w:val="nil"/>
                <w:right w:val="nil"/>
                <w:between w:val="nil"/>
              </w:pBdr>
              <w:rPr>
                <w:b/>
                <w:i/>
                <w:color w:val="000000"/>
                <w:sz w:val="20"/>
                <w:szCs w:val="20"/>
              </w:rPr>
            </w:pPr>
            <w:r>
              <w:rPr>
                <w:b/>
                <w:i/>
                <w:color w:val="000000"/>
                <w:sz w:val="20"/>
                <w:szCs w:val="20"/>
              </w:rPr>
              <w:t>Tours of school covered out of the school budget.</w:t>
            </w:r>
          </w:p>
          <w:p w14:paraId="276B1788" w14:textId="52728935" w:rsidR="005E35A6" w:rsidRPr="00DA544D" w:rsidRDefault="005E35A6" w:rsidP="00695DC9">
            <w:pPr>
              <w:pBdr>
                <w:top w:val="nil"/>
                <w:left w:val="nil"/>
                <w:bottom w:val="nil"/>
                <w:right w:val="nil"/>
                <w:between w:val="nil"/>
              </w:pBdr>
              <w:rPr>
                <w:b/>
                <w:i/>
                <w:color w:val="000000"/>
                <w:sz w:val="16"/>
                <w:szCs w:val="16"/>
              </w:rPr>
            </w:pPr>
          </w:p>
          <w:p w14:paraId="0F069711" w14:textId="62CE2A07" w:rsidR="005E35A6" w:rsidRDefault="005E35A6" w:rsidP="00695DC9">
            <w:pPr>
              <w:pBdr>
                <w:top w:val="nil"/>
                <w:left w:val="nil"/>
                <w:bottom w:val="nil"/>
                <w:right w:val="nil"/>
                <w:between w:val="nil"/>
              </w:pBdr>
              <w:rPr>
                <w:b/>
                <w:i/>
                <w:color w:val="FF0000"/>
                <w:sz w:val="20"/>
                <w:szCs w:val="20"/>
              </w:rPr>
            </w:pPr>
            <w:r>
              <w:rPr>
                <w:b/>
                <w:i/>
                <w:color w:val="000000"/>
                <w:sz w:val="20"/>
                <w:szCs w:val="20"/>
              </w:rPr>
              <w:t xml:space="preserve">Family information packs </w:t>
            </w:r>
            <w:r w:rsidRPr="005E35A6">
              <w:rPr>
                <w:b/>
                <w:i/>
                <w:color w:val="FF0000"/>
                <w:sz w:val="20"/>
                <w:szCs w:val="20"/>
              </w:rPr>
              <w:t>(£90)</w:t>
            </w:r>
          </w:p>
          <w:p w14:paraId="1A2F3D11" w14:textId="21466595" w:rsidR="005E35A6" w:rsidRPr="00DA544D" w:rsidRDefault="005E35A6" w:rsidP="00695DC9">
            <w:pPr>
              <w:pBdr>
                <w:top w:val="nil"/>
                <w:left w:val="nil"/>
                <w:bottom w:val="nil"/>
                <w:right w:val="nil"/>
                <w:between w:val="nil"/>
              </w:pBdr>
              <w:rPr>
                <w:b/>
                <w:i/>
                <w:color w:val="FF0000"/>
                <w:sz w:val="16"/>
                <w:szCs w:val="16"/>
              </w:rPr>
            </w:pPr>
          </w:p>
          <w:p w14:paraId="24B3C5A5" w14:textId="72073A0B" w:rsidR="005E35A6" w:rsidRDefault="005E35A6" w:rsidP="00695DC9">
            <w:pPr>
              <w:pBdr>
                <w:top w:val="nil"/>
                <w:left w:val="nil"/>
                <w:bottom w:val="nil"/>
                <w:right w:val="nil"/>
                <w:between w:val="nil"/>
              </w:pBdr>
              <w:rPr>
                <w:b/>
                <w:i/>
                <w:color w:val="FF0000"/>
                <w:sz w:val="20"/>
                <w:szCs w:val="20"/>
              </w:rPr>
            </w:pPr>
            <w:r>
              <w:rPr>
                <w:b/>
                <w:i/>
                <w:sz w:val="20"/>
                <w:szCs w:val="20"/>
              </w:rPr>
              <w:t xml:space="preserve">Two postcards sent to each child before starting </w:t>
            </w:r>
            <w:r w:rsidRPr="005E35A6">
              <w:rPr>
                <w:b/>
                <w:i/>
                <w:color w:val="FF0000"/>
                <w:sz w:val="20"/>
                <w:szCs w:val="20"/>
              </w:rPr>
              <w:t>(£1</w:t>
            </w:r>
            <w:r w:rsidR="00DA544D">
              <w:rPr>
                <w:b/>
                <w:i/>
                <w:color w:val="FF0000"/>
                <w:sz w:val="20"/>
                <w:szCs w:val="20"/>
              </w:rPr>
              <w:t>4</w:t>
            </w:r>
            <w:r w:rsidRPr="005E35A6">
              <w:rPr>
                <w:b/>
                <w:i/>
                <w:color w:val="FF0000"/>
                <w:sz w:val="20"/>
                <w:szCs w:val="20"/>
              </w:rPr>
              <w:t>)</w:t>
            </w:r>
          </w:p>
          <w:p w14:paraId="0C65497B" w14:textId="24C0BDDD" w:rsidR="005E35A6" w:rsidRDefault="005E35A6" w:rsidP="00695DC9">
            <w:pPr>
              <w:pBdr>
                <w:top w:val="nil"/>
                <w:left w:val="nil"/>
                <w:bottom w:val="nil"/>
                <w:right w:val="nil"/>
                <w:between w:val="nil"/>
              </w:pBdr>
              <w:rPr>
                <w:b/>
                <w:i/>
                <w:color w:val="FF0000"/>
                <w:sz w:val="20"/>
                <w:szCs w:val="20"/>
              </w:rPr>
            </w:pPr>
          </w:p>
          <w:p w14:paraId="5263E46C" w14:textId="4EF936D9" w:rsidR="009573DD" w:rsidRDefault="00232A72" w:rsidP="00323170">
            <w:pPr>
              <w:pBdr>
                <w:top w:val="nil"/>
                <w:left w:val="nil"/>
                <w:bottom w:val="nil"/>
                <w:right w:val="nil"/>
                <w:between w:val="nil"/>
              </w:pBdr>
              <w:rPr>
                <w:b/>
                <w:i/>
                <w:color w:val="000000"/>
                <w:sz w:val="20"/>
                <w:szCs w:val="20"/>
              </w:rPr>
            </w:pPr>
            <w:r>
              <w:rPr>
                <w:b/>
                <w:i/>
                <w:color w:val="000000"/>
                <w:sz w:val="20"/>
                <w:szCs w:val="20"/>
              </w:rPr>
              <w:t>Embedded in termly assessment and planning days- which the school already pays for out of school budget</w:t>
            </w:r>
          </w:p>
        </w:tc>
        <w:tc>
          <w:tcPr>
            <w:tcW w:w="2552" w:type="dxa"/>
            <w:tcMar>
              <w:top w:w="57" w:type="dxa"/>
              <w:bottom w:w="57" w:type="dxa"/>
            </w:tcMar>
          </w:tcPr>
          <w:p w14:paraId="5D3ED701" w14:textId="77777777" w:rsidR="009573DD" w:rsidRDefault="009573DD">
            <w:pPr>
              <w:rPr>
                <w:sz w:val="18"/>
                <w:szCs w:val="18"/>
              </w:rPr>
            </w:pPr>
          </w:p>
        </w:tc>
        <w:tc>
          <w:tcPr>
            <w:tcW w:w="850" w:type="dxa"/>
            <w:shd w:val="clear" w:color="auto" w:fill="auto"/>
            <w:tcMar>
              <w:top w:w="57" w:type="dxa"/>
              <w:bottom w:w="57" w:type="dxa"/>
            </w:tcMar>
          </w:tcPr>
          <w:p w14:paraId="4ECB1E0D" w14:textId="77777777" w:rsidR="009573DD" w:rsidRDefault="009573DD">
            <w:pPr>
              <w:rPr>
                <w:sz w:val="20"/>
                <w:szCs w:val="20"/>
              </w:rPr>
            </w:pPr>
          </w:p>
          <w:p w14:paraId="614CA6A5" w14:textId="77777777" w:rsidR="009573DD" w:rsidRDefault="009573DD">
            <w:pPr>
              <w:rPr>
                <w:sz w:val="20"/>
                <w:szCs w:val="20"/>
              </w:rPr>
            </w:pPr>
          </w:p>
          <w:p w14:paraId="1312A3C0" w14:textId="77777777" w:rsidR="009573DD" w:rsidRDefault="00D5060A">
            <w:pPr>
              <w:rPr>
                <w:sz w:val="20"/>
                <w:szCs w:val="20"/>
              </w:rPr>
            </w:pPr>
            <w:r>
              <w:rPr>
                <w:sz w:val="20"/>
                <w:szCs w:val="20"/>
              </w:rPr>
              <w:t>HG/CB</w:t>
            </w:r>
          </w:p>
          <w:p w14:paraId="7D14F035" w14:textId="77777777" w:rsidR="00232A72" w:rsidRDefault="00232A72">
            <w:pPr>
              <w:rPr>
                <w:sz w:val="20"/>
                <w:szCs w:val="20"/>
              </w:rPr>
            </w:pPr>
          </w:p>
          <w:p w14:paraId="49E3A2DF" w14:textId="77777777" w:rsidR="00232A72" w:rsidRDefault="00232A72">
            <w:pPr>
              <w:rPr>
                <w:sz w:val="20"/>
                <w:szCs w:val="20"/>
              </w:rPr>
            </w:pPr>
          </w:p>
          <w:p w14:paraId="4A1D7AB8" w14:textId="77777777" w:rsidR="00232A72" w:rsidRDefault="00232A72">
            <w:pPr>
              <w:rPr>
                <w:sz w:val="20"/>
                <w:szCs w:val="20"/>
              </w:rPr>
            </w:pPr>
          </w:p>
          <w:p w14:paraId="7459E2A1" w14:textId="77777777" w:rsidR="00232A72" w:rsidRDefault="00232A72">
            <w:pPr>
              <w:rPr>
                <w:sz w:val="20"/>
                <w:szCs w:val="20"/>
              </w:rPr>
            </w:pPr>
          </w:p>
          <w:p w14:paraId="4DF31414" w14:textId="77777777" w:rsidR="00232A72" w:rsidRDefault="00232A72">
            <w:pPr>
              <w:rPr>
                <w:sz w:val="20"/>
                <w:szCs w:val="20"/>
              </w:rPr>
            </w:pPr>
          </w:p>
          <w:p w14:paraId="633C5D39" w14:textId="77777777" w:rsidR="00232A72" w:rsidRDefault="00232A72">
            <w:pPr>
              <w:rPr>
                <w:sz w:val="20"/>
                <w:szCs w:val="20"/>
              </w:rPr>
            </w:pPr>
          </w:p>
          <w:p w14:paraId="54A2048C" w14:textId="5A1A79DE" w:rsidR="00232A72" w:rsidRDefault="00232A72">
            <w:pPr>
              <w:rPr>
                <w:sz w:val="20"/>
                <w:szCs w:val="20"/>
              </w:rPr>
            </w:pPr>
            <w:r>
              <w:rPr>
                <w:sz w:val="20"/>
                <w:szCs w:val="20"/>
              </w:rPr>
              <w:t>HE/RD</w:t>
            </w:r>
          </w:p>
        </w:tc>
        <w:tc>
          <w:tcPr>
            <w:tcW w:w="956" w:type="dxa"/>
            <w:shd w:val="clear" w:color="auto" w:fill="auto"/>
          </w:tcPr>
          <w:p w14:paraId="66954B52" w14:textId="77777777" w:rsidR="009573DD" w:rsidRDefault="009573DD">
            <w:pPr>
              <w:rPr>
                <w:sz w:val="20"/>
                <w:szCs w:val="20"/>
              </w:rPr>
            </w:pPr>
          </w:p>
          <w:p w14:paraId="0877682D" w14:textId="77777777" w:rsidR="009573DD" w:rsidRDefault="009573DD">
            <w:pPr>
              <w:rPr>
                <w:sz w:val="20"/>
                <w:szCs w:val="20"/>
              </w:rPr>
            </w:pPr>
          </w:p>
          <w:p w14:paraId="29F255D8" w14:textId="77777777" w:rsidR="009573DD" w:rsidRDefault="000E12F3">
            <w:pPr>
              <w:rPr>
                <w:sz w:val="20"/>
                <w:szCs w:val="20"/>
              </w:rPr>
            </w:pPr>
            <w:r>
              <w:rPr>
                <w:sz w:val="20"/>
                <w:szCs w:val="20"/>
              </w:rPr>
              <w:t>Oct 20</w:t>
            </w:r>
          </w:p>
          <w:p w14:paraId="72325082" w14:textId="77777777" w:rsidR="00515432" w:rsidRDefault="00515432">
            <w:pPr>
              <w:rPr>
                <w:sz w:val="20"/>
                <w:szCs w:val="20"/>
              </w:rPr>
            </w:pPr>
          </w:p>
          <w:p w14:paraId="46161435" w14:textId="77777777" w:rsidR="00515432" w:rsidRDefault="00515432">
            <w:pPr>
              <w:rPr>
                <w:sz w:val="20"/>
                <w:szCs w:val="20"/>
              </w:rPr>
            </w:pPr>
          </w:p>
          <w:p w14:paraId="4A2722E1" w14:textId="77777777" w:rsidR="00515432" w:rsidRDefault="00515432">
            <w:pPr>
              <w:rPr>
                <w:sz w:val="20"/>
                <w:szCs w:val="20"/>
              </w:rPr>
            </w:pPr>
          </w:p>
          <w:p w14:paraId="5F3680A2" w14:textId="77777777" w:rsidR="00515432" w:rsidRDefault="00515432">
            <w:pPr>
              <w:rPr>
                <w:sz w:val="20"/>
                <w:szCs w:val="20"/>
              </w:rPr>
            </w:pPr>
          </w:p>
          <w:p w14:paraId="7D5D220A" w14:textId="77777777" w:rsidR="00515432" w:rsidRDefault="00515432">
            <w:pPr>
              <w:rPr>
                <w:sz w:val="20"/>
                <w:szCs w:val="20"/>
              </w:rPr>
            </w:pPr>
          </w:p>
          <w:p w14:paraId="25A14BC3" w14:textId="77777777" w:rsidR="00515432" w:rsidRDefault="00515432">
            <w:pPr>
              <w:rPr>
                <w:sz w:val="20"/>
                <w:szCs w:val="20"/>
              </w:rPr>
            </w:pPr>
          </w:p>
          <w:p w14:paraId="67E44297" w14:textId="0DEB911F" w:rsidR="00515432" w:rsidRDefault="00515432">
            <w:pPr>
              <w:rPr>
                <w:sz w:val="20"/>
                <w:szCs w:val="20"/>
              </w:rPr>
            </w:pPr>
            <w:r>
              <w:rPr>
                <w:sz w:val="20"/>
                <w:szCs w:val="20"/>
              </w:rPr>
              <w:t>July 21</w:t>
            </w:r>
          </w:p>
        </w:tc>
      </w:tr>
      <w:tr w:rsidR="009573DD" w14:paraId="384DD722" w14:textId="77777777" w:rsidTr="00DA544D">
        <w:trPr>
          <w:trHeight w:val="387"/>
        </w:trPr>
        <w:tc>
          <w:tcPr>
            <w:tcW w:w="14170" w:type="dxa"/>
            <w:gridSpan w:val="4"/>
            <w:tcMar>
              <w:top w:w="57" w:type="dxa"/>
              <w:bottom w:w="57" w:type="dxa"/>
            </w:tcMar>
          </w:tcPr>
          <w:p w14:paraId="424F93E2" w14:textId="77777777" w:rsidR="009573DD" w:rsidRDefault="00EA47DE">
            <w:pPr>
              <w:jc w:val="right"/>
              <w:rPr>
                <w:b/>
                <w:color w:val="FF0000"/>
                <w:sz w:val="20"/>
                <w:szCs w:val="20"/>
              </w:rPr>
            </w:pPr>
            <w:r>
              <w:rPr>
                <w:b/>
                <w:color w:val="FF0000"/>
                <w:sz w:val="20"/>
                <w:szCs w:val="20"/>
              </w:rPr>
              <w:t>Total budgeted cost</w:t>
            </w:r>
          </w:p>
          <w:p w14:paraId="10521FC1" w14:textId="238511BB" w:rsidR="00B40360" w:rsidRDefault="00B40360">
            <w:pPr>
              <w:jc w:val="right"/>
              <w:rPr>
                <w:color w:val="FF0000"/>
                <w:sz w:val="20"/>
                <w:szCs w:val="20"/>
              </w:rPr>
            </w:pPr>
          </w:p>
        </w:tc>
        <w:tc>
          <w:tcPr>
            <w:tcW w:w="956" w:type="dxa"/>
          </w:tcPr>
          <w:p w14:paraId="474245C7" w14:textId="4305F22C" w:rsidR="009573DD" w:rsidRDefault="00EA47DE">
            <w:pPr>
              <w:rPr>
                <w:b/>
                <w:color w:val="FF0000"/>
                <w:sz w:val="20"/>
                <w:szCs w:val="20"/>
              </w:rPr>
            </w:pPr>
            <w:r>
              <w:rPr>
                <w:b/>
                <w:color w:val="FF0000"/>
                <w:sz w:val="20"/>
                <w:szCs w:val="20"/>
              </w:rPr>
              <w:t xml:space="preserve">£ </w:t>
            </w:r>
            <w:r w:rsidR="005E35A6">
              <w:rPr>
                <w:b/>
                <w:color w:val="FF0000"/>
                <w:sz w:val="20"/>
                <w:szCs w:val="20"/>
              </w:rPr>
              <w:t>3,</w:t>
            </w:r>
            <w:r w:rsidR="00122FE2">
              <w:rPr>
                <w:b/>
                <w:color w:val="FF0000"/>
                <w:sz w:val="20"/>
                <w:szCs w:val="20"/>
              </w:rPr>
              <w:t>740</w:t>
            </w:r>
          </w:p>
          <w:p w14:paraId="3998DC72" w14:textId="51A332B8" w:rsidR="00B40360" w:rsidRDefault="00B40360">
            <w:pPr>
              <w:rPr>
                <w:b/>
                <w:color w:val="FF0000"/>
                <w:sz w:val="20"/>
                <w:szCs w:val="20"/>
              </w:rPr>
            </w:pPr>
          </w:p>
        </w:tc>
      </w:tr>
    </w:tbl>
    <w:p w14:paraId="30E1F919" w14:textId="77777777" w:rsidR="009573DD" w:rsidRDefault="009573DD">
      <w:pPr>
        <w:rPr>
          <w:sz w:val="18"/>
          <w:szCs w:val="18"/>
        </w:rPr>
      </w:pPr>
    </w:p>
    <w:p w14:paraId="681E11F7" w14:textId="77777777" w:rsidR="009573DD" w:rsidRDefault="009573DD">
      <w:pPr>
        <w:rPr>
          <w:sz w:val="18"/>
          <w:szCs w:val="18"/>
        </w:rPr>
      </w:pPr>
    </w:p>
    <w:p w14:paraId="64A4216C" w14:textId="77777777" w:rsidR="009573DD" w:rsidRDefault="009573DD">
      <w:pPr>
        <w:rPr>
          <w:sz w:val="18"/>
          <w:szCs w:val="18"/>
        </w:rPr>
      </w:pPr>
    </w:p>
    <w:tbl>
      <w:tblPr>
        <w:tblStyle w:val="a3"/>
        <w:tblW w:w="15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3402"/>
        <w:gridCol w:w="2552"/>
        <w:gridCol w:w="850"/>
        <w:gridCol w:w="956"/>
      </w:tblGrid>
      <w:tr w:rsidR="009573DD" w14:paraId="1540CC29" w14:textId="77777777">
        <w:trPr>
          <w:trHeight w:val="312"/>
        </w:trPr>
        <w:tc>
          <w:tcPr>
            <w:tcW w:w="15126" w:type="dxa"/>
            <w:gridSpan w:val="5"/>
            <w:shd w:val="clear" w:color="auto" w:fill="D9D9D9"/>
            <w:tcMar>
              <w:top w:w="57" w:type="dxa"/>
              <w:bottom w:w="57" w:type="dxa"/>
            </w:tcMar>
          </w:tcPr>
          <w:p w14:paraId="07A30D45" w14:textId="77777777"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t>Targeted approaches</w:t>
            </w:r>
          </w:p>
        </w:tc>
      </w:tr>
      <w:tr w:rsidR="009573DD" w14:paraId="71D6CC78" w14:textId="77777777" w:rsidTr="00E11480">
        <w:tc>
          <w:tcPr>
            <w:tcW w:w="7366" w:type="dxa"/>
            <w:tcMar>
              <w:top w:w="57" w:type="dxa"/>
              <w:bottom w:w="57" w:type="dxa"/>
            </w:tcMar>
          </w:tcPr>
          <w:p w14:paraId="71E50E4B" w14:textId="186C0DDC" w:rsidR="009573DD" w:rsidRDefault="00153EF5">
            <w:pPr>
              <w:rPr>
                <w:b/>
                <w:sz w:val="20"/>
                <w:szCs w:val="20"/>
              </w:rPr>
            </w:pPr>
            <w:r>
              <w:rPr>
                <w:b/>
                <w:sz w:val="20"/>
                <w:szCs w:val="20"/>
              </w:rPr>
              <w:t>Approach</w:t>
            </w:r>
          </w:p>
        </w:tc>
        <w:tc>
          <w:tcPr>
            <w:tcW w:w="3402" w:type="dxa"/>
            <w:tcMar>
              <w:top w:w="57" w:type="dxa"/>
              <w:bottom w:w="57" w:type="dxa"/>
            </w:tcMar>
          </w:tcPr>
          <w:p w14:paraId="7B62456F" w14:textId="426E9A7D" w:rsidR="009573DD" w:rsidRDefault="00153EF5">
            <w:pPr>
              <w:rPr>
                <w:b/>
                <w:sz w:val="20"/>
                <w:szCs w:val="20"/>
              </w:rPr>
            </w:pPr>
            <w:r>
              <w:rPr>
                <w:b/>
                <w:sz w:val="20"/>
                <w:szCs w:val="20"/>
              </w:rPr>
              <w:t>Cost</w:t>
            </w:r>
          </w:p>
        </w:tc>
        <w:tc>
          <w:tcPr>
            <w:tcW w:w="2552" w:type="dxa"/>
            <w:tcMar>
              <w:top w:w="57" w:type="dxa"/>
              <w:bottom w:w="57" w:type="dxa"/>
            </w:tcMar>
          </w:tcPr>
          <w:p w14:paraId="040EACA3" w14:textId="77777777" w:rsidR="009573DD" w:rsidRDefault="00EA47DE">
            <w:pPr>
              <w:rPr>
                <w:b/>
                <w:sz w:val="20"/>
                <w:szCs w:val="20"/>
              </w:rPr>
            </w:pPr>
            <w:r>
              <w:rPr>
                <w:b/>
                <w:sz w:val="20"/>
                <w:szCs w:val="20"/>
              </w:rPr>
              <w:t>Impact (once reviewed)</w:t>
            </w:r>
          </w:p>
        </w:tc>
        <w:tc>
          <w:tcPr>
            <w:tcW w:w="850" w:type="dxa"/>
            <w:tcMar>
              <w:top w:w="57" w:type="dxa"/>
              <w:bottom w:w="57" w:type="dxa"/>
            </w:tcMar>
          </w:tcPr>
          <w:p w14:paraId="42019FB0" w14:textId="77777777" w:rsidR="009573DD" w:rsidRDefault="00EA47DE">
            <w:pPr>
              <w:rPr>
                <w:b/>
                <w:sz w:val="20"/>
                <w:szCs w:val="20"/>
              </w:rPr>
            </w:pPr>
            <w:r>
              <w:rPr>
                <w:b/>
                <w:sz w:val="20"/>
                <w:szCs w:val="20"/>
              </w:rPr>
              <w:t>Staff lead</w:t>
            </w:r>
          </w:p>
        </w:tc>
        <w:tc>
          <w:tcPr>
            <w:tcW w:w="956" w:type="dxa"/>
          </w:tcPr>
          <w:p w14:paraId="5357FECC" w14:textId="77777777" w:rsidR="009573DD" w:rsidRDefault="00EA47DE">
            <w:pPr>
              <w:rPr>
                <w:b/>
                <w:sz w:val="20"/>
                <w:szCs w:val="20"/>
              </w:rPr>
            </w:pPr>
            <w:r>
              <w:rPr>
                <w:b/>
                <w:sz w:val="20"/>
                <w:szCs w:val="20"/>
              </w:rPr>
              <w:t>Review date?</w:t>
            </w:r>
          </w:p>
        </w:tc>
      </w:tr>
      <w:tr w:rsidR="009573DD" w14:paraId="6EAB6CC3" w14:textId="77777777" w:rsidTr="00E11480">
        <w:tc>
          <w:tcPr>
            <w:tcW w:w="7366" w:type="dxa"/>
            <w:tcMar>
              <w:top w:w="57" w:type="dxa"/>
              <w:bottom w:w="57" w:type="dxa"/>
            </w:tcMar>
          </w:tcPr>
          <w:p w14:paraId="586F1B2B" w14:textId="03CE5375" w:rsidR="009573DD" w:rsidRDefault="00EA47DE">
            <w:pPr>
              <w:pBdr>
                <w:top w:val="nil"/>
                <w:left w:val="nil"/>
                <w:bottom w:val="nil"/>
                <w:right w:val="nil"/>
                <w:between w:val="nil"/>
              </w:pBdr>
              <w:rPr>
                <w:color w:val="000000"/>
                <w:sz w:val="20"/>
                <w:szCs w:val="20"/>
                <w:u w:val="single"/>
              </w:rPr>
            </w:pPr>
            <w:r>
              <w:rPr>
                <w:color w:val="000000"/>
                <w:sz w:val="20"/>
                <w:szCs w:val="20"/>
                <w:u w:val="single"/>
              </w:rPr>
              <w:t>1-to-1 tuition</w:t>
            </w:r>
            <w:r w:rsidR="00153EF5">
              <w:rPr>
                <w:color w:val="000000"/>
                <w:sz w:val="20"/>
                <w:szCs w:val="20"/>
                <w:u w:val="single"/>
              </w:rPr>
              <w:t>/ Extended School Time</w:t>
            </w:r>
          </w:p>
          <w:p w14:paraId="397218F6" w14:textId="77777777" w:rsidR="009573DD" w:rsidRDefault="009573DD">
            <w:pPr>
              <w:pBdr>
                <w:top w:val="nil"/>
                <w:left w:val="nil"/>
                <w:bottom w:val="nil"/>
                <w:right w:val="nil"/>
                <w:between w:val="nil"/>
              </w:pBdr>
              <w:rPr>
                <w:color w:val="000000"/>
                <w:sz w:val="20"/>
                <w:szCs w:val="20"/>
              </w:rPr>
            </w:pPr>
          </w:p>
          <w:p w14:paraId="1C7E2BB6" w14:textId="0B99CD63" w:rsidR="009573DD" w:rsidRDefault="00817A1D">
            <w:pPr>
              <w:pBdr>
                <w:top w:val="nil"/>
                <w:left w:val="nil"/>
                <w:bottom w:val="nil"/>
                <w:right w:val="nil"/>
                <w:between w:val="nil"/>
              </w:pBdr>
              <w:rPr>
                <w:color w:val="000000"/>
                <w:sz w:val="20"/>
                <w:szCs w:val="20"/>
              </w:rPr>
            </w:pPr>
            <w:r>
              <w:rPr>
                <w:color w:val="000000"/>
                <w:sz w:val="20"/>
                <w:szCs w:val="20"/>
              </w:rPr>
              <w:t xml:space="preserve">School to sign up to the national tutoring program and use own teachers to offer 1:1 tutoring </w:t>
            </w:r>
            <w:r w:rsidR="006B1565">
              <w:rPr>
                <w:color w:val="000000"/>
                <w:sz w:val="20"/>
                <w:szCs w:val="20"/>
              </w:rPr>
              <w:t>for identified</w:t>
            </w:r>
            <w:r w:rsidR="00EA47DE">
              <w:rPr>
                <w:color w:val="000000"/>
                <w:sz w:val="20"/>
                <w:szCs w:val="20"/>
              </w:rPr>
              <w:t xml:space="preserve"> children</w:t>
            </w:r>
            <w:r w:rsidR="006B1565">
              <w:rPr>
                <w:color w:val="000000"/>
                <w:sz w:val="20"/>
                <w:szCs w:val="20"/>
              </w:rPr>
              <w:t xml:space="preserve"> in Key Stage 1. Children to either start school half an hour early or stay after school for half an hour twice a week for 15 weeks. Tutoring to be specifically targeted to each pupils’ gaps.</w:t>
            </w:r>
          </w:p>
          <w:p w14:paraId="2F5FABDA" w14:textId="77777777" w:rsidR="009573DD" w:rsidRDefault="009573DD">
            <w:pPr>
              <w:pBdr>
                <w:top w:val="nil"/>
                <w:left w:val="nil"/>
                <w:bottom w:val="nil"/>
                <w:right w:val="nil"/>
                <w:between w:val="nil"/>
              </w:pBdr>
              <w:rPr>
                <w:color w:val="000000"/>
                <w:sz w:val="20"/>
                <w:szCs w:val="20"/>
              </w:rPr>
            </w:pPr>
          </w:p>
        </w:tc>
        <w:tc>
          <w:tcPr>
            <w:tcW w:w="3402" w:type="dxa"/>
            <w:tcMar>
              <w:top w:w="57" w:type="dxa"/>
              <w:bottom w:w="57" w:type="dxa"/>
            </w:tcMar>
          </w:tcPr>
          <w:p w14:paraId="04508FA8" w14:textId="77777777" w:rsidR="009573DD" w:rsidRDefault="009573DD">
            <w:pPr>
              <w:pBdr>
                <w:top w:val="nil"/>
                <w:left w:val="nil"/>
                <w:bottom w:val="nil"/>
                <w:right w:val="nil"/>
                <w:between w:val="nil"/>
              </w:pBdr>
              <w:rPr>
                <w:b/>
                <w:i/>
                <w:color w:val="000000"/>
                <w:sz w:val="20"/>
                <w:szCs w:val="20"/>
              </w:rPr>
            </w:pPr>
          </w:p>
          <w:p w14:paraId="21A3E21F" w14:textId="77777777" w:rsidR="009573DD" w:rsidRDefault="009573DD">
            <w:pPr>
              <w:pBdr>
                <w:top w:val="nil"/>
                <w:left w:val="nil"/>
                <w:bottom w:val="nil"/>
                <w:right w:val="nil"/>
                <w:between w:val="nil"/>
              </w:pBdr>
              <w:rPr>
                <w:b/>
                <w:i/>
                <w:color w:val="000000"/>
                <w:sz w:val="20"/>
                <w:szCs w:val="20"/>
              </w:rPr>
            </w:pPr>
          </w:p>
          <w:p w14:paraId="3B9B3343" w14:textId="12F350A3" w:rsidR="009573DD" w:rsidRPr="006B1565" w:rsidRDefault="006B1565" w:rsidP="006B1565">
            <w:pPr>
              <w:pBdr>
                <w:top w:val="nil"/>
                <w:left w:val="nil"/>
                <w:bottom w:val="nil"/>
                <w:right w:val="nil"/>
                <w:between w:val="nil"/>
              </w:pBdr>
              <w:rPr>
                <w:b/>
                <w:i/>
                <w:color w:val="000000"/>
                <w:sz w:val="20"/>
                <w:szCs w:val="20"/>
              </w:rPr>
            </w:pPr>
            <w:r>
              <w:rPr>
                <w:b/>
                <w:i/>
                <w:color w:val="000000"/>
                <w:sz w:val="20"/>
                <w:szCs w:val="20"/>
              </w:rPr>
              <w:t>Government to pay 75% of tutoring program</w:t>
            </w:r>
            <w:r w:rsidR="00F14098">
              <w:rPr>
                <w:b/>
                <w:i/>
                <w:color w:val="000000"/>
                <w:sz w:val="20"/>
                <w:szCs w:val="20"/>
              </w:rPr>
              <w:t>me</w:t>
            </w:r>
            <w:r>
              <w:rPr>
                <w:b/>
                <w:i/>
                <w:color w:val="000000"/>
                <w:sz w:val="20"/>
                <w:szCs w:val="20"/>
              </w:rPr>
              <w:t xml:space="preserve">, school to pay the other £25% </w:t>
            </w:r>
            <w:r w:rsidR="00EA47DE">
              <w:rPr>
                <w:b/>
                <w:i/>
                <w:color w:val="FF0000"/>
                <w:sz w:val="20"/>
                <w:szCs w:val="20"/>
              </w:rPr>
              <w:t>(</w:t>
            </w:r>
            <w:r>
              <w:rPr>
                <w:b/>
                <w:i/>
                <w:color w:val="FF0000"/>
                <w:sz w:val="20"/>
                <w:szCs w:val="20"/>
              </w:rPr>
              <w:t>£1,</w:t>
            </w:r>
            <w:r w:rsidR="005633F9">
              <w:rPr>
                <w:b/>
                <w:i/>
                <w:color w:val="FF0000"/>
                <w:sz w:val="20"/>
                <w:szCs w:val="20"/>
              </w:rPr>
              <w:t>856</w:t>
            </w:r>
            <w:r w:rsidR="00EA47DE">
              <w:rPr>
                <w:b/>
                <w:i/>
                <w:color w:val="FF0000"/>
                <w:sz w:val="20"/>
                <w:szCs w:val="20"/>
              </w:rPr>
              <w:t>)</w:t>
            </w:r>
          </w:p>
        </w:tc>
        <w:tc>
          <w:tcPr>
            <w:tcW w:w="2552" w:type="dxa"/>
            <w:tcMar>
              <w:top w:w="57" w:type="dxa"/>
              <w:bottom w:w="57" w:type="dxa"/>
            </w:tcMar>
          </w:tcPr>
          <w:p w14:paraId="4C0A6DE0" w14:textId="77777777" w:rsidR="009573DD" w:rsidRDefault="009573DD">
            <w:pPr>
              <w:rPr>
                <w:sz w:val="20"/>
                <w:szCs w:val="20"/>
              </w:rPr>
            </w:pPr>
          </w:p>
        </w:tc>
        <w:tc>
          <w:tcPr>
            <w:tcW w:w="850" w:type="dxa"/>
            <w:tcMar>
              <w:top w:w="57" w:type="dxa"/>
              <w:bottom w:w="57" w:type="dxa"/>
            </w:tcMar>
          </w:tcPr>
          <w:p w14:paraId="472610BA" w14:textId="77777777" w:rsidR="009573DD" w:rsidRDefault="009573DD">
            <w:pPr>
              <w:rPr>
                <w:sz w:val="20"/>
                <w:szCs w:val="20"/>
              </w:rPr>
            </w:pPr>
          </w:p>
          <w:p w14:paraId="1A5C8E0F" w14:textId="77777777" w:rsidR="009573DD" w:rsidRDefault="009573DD">
            <w:pPr>
              <w:rPr>
                <w:sz w:val="20"/>
                <w:szCs w:val="20"/>
              </w:rPr>
            </w:pPr>
          </w:p>
          <w:p w14:paraId="6BC28ACC" w14:textId="1E8157C0" w:rsidR="009573DD" w:rsidRDefault="006B1565">
            <w:pPr>
              <w:rPr>
                <w:sz w:val="20"/>
                <w:szCs w:val="20"/>
              </w:rPr>
            </w:pPr>
            <w:r>
              <w:rPr>
                <w:sz w:val="20"/>
                <w:szCs w:val="20"/>
              </w:rPr>
              <w:t>HE</w:t>
            </w:r>
          </w:p>
          <w:p w14:paraId="21539A8A" w14:textId="77777777" w:rsidR="009573DD" w:rsidRDefault="009573DD">
            <w:pPr>
              <w:rPr>
                <w:sz w:val="20"/>
                <w:szCs w:val="20"/>
              </w:rPr>
            </w:pPr>
          </w:p>
          <w:p w14:paraId="1F5C5F4D" w14:textId="77777777" w:rsidR="009573DD" w:rsidRDefault="009573DD">
            <w:pPr>
              <w:rPr>
                <w:sz w:val="20"/>
                <w:szCs w:val="20"/>
              </w:rPr>
            </w:pPr>
          </w:p>
          <w:p w14:paraId="35C0C52B" w14:textId="77777777" w:rsidR="009573DD" w:rsidRDefault="009573DD">
            <w:pPr>
              <w:rPr>
                <w:sz w:val="20"/>
                <w:szCs w:val="20"/>
              </w:rPr>
            </w:pPr>
          </w:p>
          <w:p w14:paraId="3F58E54D" w14:textId="77777777" w:rsidR="009573DD" w:rsidRDefault="009573DD">
            <w:pPr>
              <w:rPr>
                <w:sz w:val="20"/>
                <w:szCs w:val="20"/>
              </w:rPr>
            </w:pPr>
          </w:p>
          <w:p w14:paraId="50619D47" w14:textId="77777777" w:rsidR="009573DD" w:rsidRDefault="009573DD">
            <w:pPr>
              <w:rPr>
                <w:sz w:val="20"/>
                <w:szCs w:val="20"/>
              </w:rPr>
            </w:pPr>
          </w:p>
          <w:p w14:paraId="4BDB929F" w14:textId="7E1AF8C1" w:rsidR="009573DD" w:rsidRDefault="009573DD">
            <w:pPr>
              <w:rPr>
                <w:sz w:val="20"/>
                <w:szCs w:val="20"/>
              </w:rPr>
            </w:pPr>
          </w:p>
        </w:tc>
        <w:tc>
          <w:tcPr>
            <w:tcW w:w="956" w:type="dxa"/>
          </w:tcPr>
          <w:p w14:paraId="2D64E3A8" w14:textId="77777777" w:rsidR="009573DD" w:rsidRDefault="009573DD">
            <w:pPr>
              <w:rPr>
                <w:sz w:val="20"/>
                <w:szCs w:val="20"/>
              </w:rPr>
            </w:pPr>
          </w:p>
          <w:p w14:paraId="17066456" w14:textId="77777777" w:rsidR="006B1565" w:rsidRDefault="006B1565">
            <w:pPr>
              <w:rPr>
                <w:sz w:val="20"/>
                <w:szCs w:val="20"/>
              </w:rPr>
            </w:pPr>
          </w:p>
          <w:p w14:paraId="51777409" w14:textId="05F32EF5" w:rsidR="006B1565" w:rsidRDefault="006B1565">
            <w:pPr>
              <w:rPr>
                <w:sz w:val="20"/>
                <w:szCs w:val="20"/>
              </w:rPr>
            </w:pPr>
            <w:r>
              <w:rPr>
                <w:sz w:val="20"/>
                <w:szCs w:val="20"/>
              </w:rPr>
              <w:t>July 21</w:t>
            </w:r>
          </w:p>
        </w:tc>
      </w:tr>
      <w:tr w:rsidR="009573DD" w14:paraId="6E4A0145" w14:textId="77777777" w:rsidTr="00E11480">
        <w:tc>
          <w:tcPr>
            <w:tcW w:w="7366" w:type="dxa"/>
            <w:tcMar>
              <w:top w:w="57" w:type="dxa"/>
              <w:bottom w:w="57" w:type="dxa"/>
            </w:tcMar>
          </w:tcPr>
          <w:p w14:paraId="41787079" w14:textId="5B9A0CDE" w:rsidR="009573DD" w:rsidRPr="00B40360" w:rsidRDefault="00EA47DE">
            <w:pPr>
              <w:rPr>
                <w:b/>
                <w:bCs/>
                <w:color w:val="000000" w:themeColor="text1"/>
                <w:sz w:val="20"/>
                <w:szCs w:val="20"/>
                <w:u w:val="single"/>
              </w:rPr>
            </w:pPr>
            <w:r w:rsidRPr="00B40360">
              <w:rPr>
                <w:color w:val="000000" w:themeColor="text1"/>
                <w:sz w:val="20"/>
                <w:szCs w:val="20"/>
                <w:u w:val="single"/>
              </w:rPr>
              <w:t>Intervention programme</w:t>
            </w:r>
            <w:r w:rsidR="00122FE2">
              <w:rPr>
                <w:color w:val="000000" w:themeColor="text1"/>
                <w:sz w:val="20"/>
                <w:szCs w:val="20"/>
                <w:u w:val="single"/>
              </w:rPr>
              <w:t>s</w:t>
            </w:r>
          </w:p>
          <w:p w14:paraId="447FA0B5" w14:textId="77777777" w:rsidR="009573DD" w:rsidRPr="00B40360" w:rsidRDefault="009573DD">
            <w:pPr>
              <w:rPr>
                <w:color w:val="000000" w:themeColor="text1"/>
                <w:sz w:val="20"/>
                <w:szCs w:val="20"/>
              </w:rPr>
            </w:pPr>
          </w:p>
          <w:p w14:paraId="2C9DFCFC" w14:textId="77777777" w:rsidR="00B40360" w:rsidRPr="00122FE2" w:rsidRDefault="00B40360">
            <w:pPr>
              <w:rPr>
                <w:color w:val="000000" w:themeColor="text1"/>
                <w:sz w:val="20"/>
                <w:szCs w:val="20"/>
              </w:rPr>
            </w:pPr>
            <w:r w:rsidRPr="00122FE2">
              <w:rPr>
                <w:b/>
                <w:bCs/>
                <w:i/>
                <w:iCs/>
                <w:color w:val="000000" w:themeColor="text1"/>
                <w:sz w:val="20"/>
                <w:szCs w:val="20"/>
              </w:rPr>
              <w:t>Phonics</w:t>
            </w:r>
            <w:r w:rsidRPr="00122FE2">
              <w:rPr>
                <w:i/>
                <w:iCs/>
                <w:color w:val="000000" w:themeColor="text1"/>
                <w:sz w:val="20"/>
                <w:szCs w:val="20"/>
              </w:rPr>
              <w:t xml:space="preserve"> </w:t>
            </w:r>
            <w:r w:rsidRPr="00122FE2">
              <w:rPr>
                <w:color w:val="000000" w:themeColor="text1"/>
                <w:sz w:val="20"/>
                <w:szCs w:val="20"/>
              </w:rPr>
              <w:t xml:space="preserve">- </w:t>
            </w:r>
            <w:r w:rsidR="0088080F" w:rsidRPr="00122FE2">
              <w:rPr>
                <w:color w:val="000000" w:themeColor="text1"/>
                <w:sz w:val="20"/>
                <w:szCs w:val="20"/>
              </w:rPr>
              <w:t>Relief TAs trained on running rapid reading and phonics interventions.</w:t>
            </w:r>
          </w:p>
          <w:p w14:paraId="3FA1F60C" w14:textId="4F34834D" w:rsidR="00B40360" w:rsidRPr="00122FE2" w:rsidRDefault="0088080F">
            <w:pPr>
              <w:rPr>
                <w:color w:val="000000" w:themeColor="text1"/>
                <w:sz w:val="20"/>
                <w:szCs w:val="20"/>
              </w:rPr>
            </w:pPr>
            <w:r w:rsidRPr="00122FE2">
              <w:rPr>
                <w:color w:val="000000" w:themeColor="text1"/>
                <w:sz w:val="20"/>
                <w:szCs w:val="20"/>
              </w:rPr>
              <w:t xml:space="preserve"> </w:t>
            </w:r>
          </w:p>
          <w:p w14:paraId="10FDCE32" w14:textId="4E91ECC1" w:rsidR="00EA6DE7" w:rsidRPr="00122FE2" w:rsidRDefault="00B40360">
            <w:pPr>
              <w:rPr>
                <w:color w:val="000000" w:themeColor="text1"/>
                <w:sz w:val="20"/>
                <w:szCs w:val="20"/>
              </w:rPr>
            </w:pPr>
            <w:r w:rsidRPr="00122FE2">
              <w:rPr>
                <w:b/>
                <w:bCs/>
                <w:i/>
                <w:iCs/>
                <w:color w:val="000000" w:themeColor="text1"/>
                <w:sz w:val="20"/>
                <w:szCs w:val="20"/>
              </w:rPr>
              <w:t>Specific Areas of Need</w:t>
            </w:r>
            <w:r w:rsidRPr="00122FE2">
              <w:rPr>
                <w:color w:val="000000" w:themeColor="text1"/>
                <w:sz w:val="20"/>
                <w:szCs w:val="20"/>
              </w:rPr>
              <w:t xml:space="preserve"> - </w:t>
            </w:r>
            <w:r w:rsidR="0088080F" w:rsidRPr="00122FE2">
              <w:rPr>
                <w:color w:val="000000" w:themeColor="text1"/>
                <w:sz w:val="20"/>
                <w:szCs w:val="20"/>
              </w:rPr>
              <w:t xml:space="preserve">Selected TAs trained on Speech and language support, sensory circuits and jump ahead. </w:t>
            </w:r>
          </w:p>
          <w:p w14:paraId="00B6F912" w14:textId="067DE668" w:rsidR="0088080F" w:rsidRPr="00122FE2" w:rsidRDefault="0088080F">
            <w:pPr>
              <w:rPr>
                <w:color w:val="000000" w:themeColor="text1"/>
                <w:sz w:val="20"/>
                <w:szCs w:val="20"/>
              </w:rPr>
            </w:pPr>
          </w:p>
          <w:p w14:paraId="26FCE678" w14:textId="11A6D050" w:rsidR="0088080F" w:rsidRPr="00122FE2" w:rsidRDefault="00B40360">
            <w:pPr>
              <w:rPr>
                <w:color w:val="000000" w:themeColor="text1"/>
                <w:sz w:val="20"/>
                <w:szCs w:val="20"/>
              </w:rPr>
            </w:pPr>
            <w:r w:rsidRPr="00122FE2">
              <w:rPr>
                <w:b/>
                <w:bCs/>
                <w:i/>
                <w:iCs/>
                <w:color w:val="000000" w:themeColor="text1"/>
                <w:sz w:val="20"/>
                <w:szCs w:val="20"/>
              </w:rPr>
              <w:t>Learning Readiness</w:t>
            </w:r>
            <w:r w:rsidRPr="00122FE2">
              <w:rPr>
                <w:color w:val="000000" w:themeColor="text1"/>
                <w:sz w:val="20"/>
                <w:szCs w:val="20"/>
              </w:rPr>
              <w:t xml:space="preserve"> - </w:t>
            </w:r>
            <w:r w:rsidR="0088080F" w:rsidRPr="00122FE2">
              <w:rPr>
                <w:color w:val="000000" w:themeColor="text1"/>
                <w:sz w:val="20"/>
                <w:szCs w:val="20"/>
              </w:rPr>
              <w:t>Increase the offer of nurture and ready to learn groups</w:t>
            </w:r>
            <w:r w:rsidR="00E11480" w:rsidRPr="00122FE2">
              <w:rPr>
                <w:color w:val="000000" w:themeColor="text1"/>
                <w:sz w:val="20"/>
                <w:szCs w:val="20"/>
              </w:rPr>
              <w:t xml:space="preserve"> to support children with emotional needs and those who are showing they are not ready to learn.</w:t>
            </w:r>
          </w:p>
          <w:p w14:paraId="5E356D76" w14:textId="42B542F9" w:rsidR="0088080F" w:rsidRPr="00122FE2" w:rsidRDefault="0088080F">
            <w:pPr>
              <w:rPr>
                <w:color w:val="000000" w:themeColor="text1"/>
                <w:sz w:val="20"/>
                <w:szCs w:val="20"/>
              </w:rPr>
            </w:pPr>
          </w:p>
          <w:p w14:paraId="3ED73501" w14:textId="315AEB0F" w:rsidR="0088080F" w:rsidRPr="00122FE2" w:rsidRDefault="00B40360">
            <w:pPr>
              <w:rPr>
                <w:color w:val="000000" w:themeColor="text1"/>
                <w:sz w:val="20"/>
                <w:szCs w:val="20"/>
              </w:rPr>
            </w:pPr>
            <w:r w:rsidRPr="00122FE2">
              <w:rPr>
                <w:b/>
                <w:bCs/>
                <w:i/>
                <w:iCs/>
                <w:color w:val="000000" w:themeColor="text1"/>
                <w:sz w:val="20"/>
                <w:szCs w:val="20"/>
              </w:rPr>
              <w:t>Early Language</w:t>
            </w:r>
            <w:r w:rsidRPr="00122FE2">
              <w:rPr>
                <w:color w:val="000000" w:themeColor="text1"/>
                <w:sz w:val="20"/>
                <w:szCs w:val="20"/>
              </w:rPr>
              <w:t xml:space="preserve"> - </w:t>
            </w:r>
            <w:r w:rsidR="0088080F" w:rsidRPr="00122FE2">
              <w:rPr>
                <w:color w:val="000000" w:themeColor="text1"/>
                <w:sz w:val="20"/>
                <w:szCs w:val="20"/>
              </w:rPr>
              <w:t xml:space="preserve">Use of </w:t>
            </w:r>
            <w:r w:rsidRPr="00122FE2">
              <w:rPr>
                <w:color w:val="000000" w:themeColor="text1"/>
                <w:sz w:val="20"/>
                <w:szCs w:val="20"/>
              </w:rPr>
              <w:t xml:space="preserve">the </w:t>
            </w:r>
            <w:r w:rsidR="0088080F" w:rsidRPr="00122FE2">
              <w:rPr>
                <w:color w:val="000000" w:themeColor="text1"/>
                <w:sz w:val="20"/>
                <w:szCs w:val="20"/>
              </w:rPr>
              <w:t>Nu</w:t>
            </w:r>
            <w:r w:rsidR="00A356D2" w:rsidRPr="00122FE2">
              <w:rPr>
                <w:color w:val="000000" w:themeColor="text1"/>
                <w:sz w:val="20"/>
                <w:szCs w:val="20"/>
              </w:rPr>
              <w:t xml:space="preserve">ffield </w:t>
            </w:r>
            <w:r w:rsidRPr="00122FE2">
              <w:rPr>
                <w:color w:val="000000" w:themeColor="text1"/>
                <w:sz w:val="20"/>
                <w:szCs w:val="20"/>
              </w:rPr>
              <w:t>E</w:t>
            </w:r>
            <w:r w:rsidR="00A356D2" w:rsidRPr="00122FE2">
              <w:rPr>
                <w:color w:val="000000" w:themeColor="text1"/>
                <w:sz w:val="20"/>
                <w:szCs w:val="20"/>
              </w:rPr>
              <w:t xml:space="preserve">arly </w:t>
            </w:r>
            <w:r w:rsidRPr="00122FE2">
              <w:rPr>
                <w:color w:val="000000" w:themeColor="text1"/>
                <w:sz w:val="20"/>
                <w:szCs w:val="20"/>
              </w:rPr>
              <w:t>L</w:t>
            </w:r>
            <w:r w:rsidR="00A356D2" w:rsidRPr="00122FE2">
              <w:rPr>
                <w:color w:val="000000" w:themeColor="text1"/>
                <w:sz w:val="20"/>
                <w:szCs w:val="20"/>
              </w:rPr>
              <w:t xml:space="preserve">anguage </w:t>
            </w:r>
            <w:r w:rsidRPr="00122FE2">
              <w:rPr>
                <w:color w:val="000000" w:themeColor="text1"/>
                <w:sz w:val="20"/>
                <w:szCs w:val="20"/>
              </w:rPr>
              <w:t>I</w:t>
            </w:r>
            <w:r w:rsidR="00A356D2" w:rsidRPr="00122FE2">
              <w:rPr>
                <w:color w:val="000000" w:themeColor="text1"/>
                <w:sz w:val="20"/>
                <w:szCs w:val="20"/>
              </w:rPr>
              <w:t>ntervention</w:t>
            </w:r>
            <w:r w:rsidRPr="00122FE2">
              <w:rPr>
                <w:color w:val="000000" w:themeColor="text1"/>
                <w:sz w:val="20"/>
                <w:szCs w:val="20"/>
              </w:rPr>
              <w:t xml:space="preserve"> (NELI) </w:t>
            </w:r>
            <w:r w:rsidR="00E11480" w:rsidRPr="00122FE2">
              <w:rPr>
                <w:color w:val="000000" w:themeColor="text1"/>
                <w:sz w:val="20"/>
                <w:szCs w:val="20"/>
              </w:rPr>
              <w:t xml:space="preserve">to support early years language development. The government is providing the funding for the training and access to resources. </w:t>
            </w:r>
          </w:p>
          <w:p w14:paraId="425FCB5D" w14:textId="77777777" w:rsidR="00E11480" w:rsidRPr="00122FE2" w:rsidRDefault="00E11480">
            <w:pPr>
              <w:rPr>
                <w:color w:val="000000" w:themeColor="text1"/>
                <w:sz w:val="20"/>
                <w:szCs w:val="20"/>
              </w:rPr>
            </w:pPr>
          </w:p>
          <w:p w14:paraId="3756AA30" w14:textId="17CA07C3" w:rsidR="00A356D2" w:rsidRPr="00B40360" w:rsidRDefault="00B40360">
            <w:pPr>
              <w:rPr>
                <w:color w:val="000000" w:themeColor="text1"/>
                <w:sz w:val="20"/>
                <w:szCs w:val="20"/>
              </w:rPr>
            </w:pPr>
            <w:r w:rsidRPr="00122FE2">
              <w:rPr>
                <w:b/>
                <w:bCs/>
                <w:i/>
                <w:iCs/>
                <w:color w:val="000000" w:themeColor="text1"/>
                <w:sz w:val="20"/>
                <w:szCs w:val="20"/>
              </w:rPr>
              <w:t>Wellbeing</w:t>
            </w:r>
            <w:r w:rsidRPr="00122FE2">
              <w:rPr>
                <w:i/>
                <w:iCs/>
                <w:color w:val="000000" w:themeColor="text1"/>
                <w:sz w:val="20"/>
                <w:szCs w:val="20"/>
              </w:rPr>
              <w:t xml:space="preserve"> </w:t>
            </w:r>
            <w:r w:rsidRPr="00122FE2">
              <w:rPr>
                <w:color w:val="000000" w:themeColor="text1"/>
                <w:sz w:val="20"/>
                <w:szCs w:val="20"/>
              </w:rPr>
              <w:t xml:space="preserve">- </w:t>
            </w:r>
            <w:r w:rsidR="00A356D2" w:rsidRPr="00122FE2">
              <w:rPr>
                <w:color w:val="000000" w:themeColor="text1"/>
                <w:sz w:val="20"/>
                <w:szCs w:val="20"/>
              </w:rPr>
              <w:t>Use of mindfulness to support wellbeing and develop strategies for supporting mental health.</w:t>
            </w:r>
          </w:p>
          <w:p w14:paraId="5CA4DEA9" w14:textId="77777777" w:rsidR="00EA6DE7" w:rsidRPr="00B40360" w:rsidRDefault="00EA6DE7">
            <w:pPr>
              <w:rPr>
                <w:color w:val="000000" w:themeColor="text1"/>
                <w:sz w:val="20"/>
                <w:szCs w:val="20"/>
              </w:rPr>
            </w:pPr>
          </w:p>
          <w:p w14:paraId="4866D43A" w14:textId="77777777" w:rsidR="009573DD" w:rsidRPr="00B40360" w:rsidRDefault="009573DD" w:rsidP="0088080F">
            <w:pPr>
              <w:rPr>
                <w:color w:val="000000" w:themeColor="text1"/>
                <w:sz w:val="20"/>
                <w:szCs w:val="20"/>
              </w:rPr>
            </w:pPr>
          </w:p>
        </w:tc>
        <w:tc>
          <w:tcPr>
            <w:tcW w:w="3402" w:type="dxa"/>
            <w:tcMar>
              <w:top w:w="57" w:type="dxa"/>
              <w:bottom w:w="57" w:type="dxa"/>
            </w:tcMar>
          </w:tcPr>
          <w:p w14:paraId="2BE898A7" w14:textId="77777777" w:rsidR="009573DD" w:rsidRPr="00B40360" w:rsidRDefault="009573DD">
            <w:pPr>
              <w:pBdr>
                <w:top w:val="nil"/>
                <w:left w:val="nil"/>
                <w:bottom w:val="nil"/>
                <w:right w:val="nil"/>
                <w:between w:val="nil"/>
              </w:pBdr>
              <w:rPr>
                <w:color w:val="000000" w:themeColor="text1"/>
                <w:sz w:val="20"/>
                <w:szCs w:val="20"/>
              </w:rPr>
            </w:pPr>
          </w:p>
          <w:p w14:paraId="15350182" w14:textId="77777777" w:rsidR="009573DD" w:rsidRPr="00B40360" w:rsidRDefault="009573DD">
            <w:pPr>
              <w:pBdr>
                <w:top w:val="nil"/>
                <w:left w:val="nil"/>
                <w:bottom w:val="nil"/>
                <w:right w:val="nil"/>
                <w:between w:val="nil"/>
              </w:pBdr>
              <w:rPr>
                <w:color w:val="000000" w:themeColor="text1"/>
                <w:sz w:val="20"/>
                <w:szCs w:val="20"/>
              </w:rPr>
            </w:pPr>
          </w:p>
          <w:p w14:paraId="2D878C9A" w14:textId="1C3DB1F2" w:rsidR="009573DD" w:rsidRPr="00B40360" w:rsidRDefault="0088080F">
            <w:pPr>
              <w:pBdr>
                <w:top w:val="nil"/>
                <w:left w:val="nil"/>
                <w:bottom w:val="nil"/>
                <w:right w:val="nil"/>
                <w:between w:val="nil"/>
              </w:pBdr>
              <w:rPr>
                <w:b/>
                <w:i/>
                <w:color w:val="000000" w:themeColor="text1"/>
                <w:sz w:val="20"/>
                <w:szCs w:val="20"/>
              </w:rPr>
            </w:pPr>
            <w:r w:rsidRPr="00B40360">
              <w:rPr>
                <w:b/>
                <w:i/>
                <w:color w:val="000000" w:themeColor="text1"/>
                <w:sz w:val="20"/>
                <w:szCs w:val="20"/>
              </w:rPr>
              <w:t xml:space="preserve">Training </w:t>
            </w:r>
            <w:r w:rsidR="00232A72" w:rsidRPr="00B40360">
              <w:rPr>
                <w:b/>
                <w:i/>
                <w:color w:val="000000" w:themeColor="text1"/>
                <w:sz w:val="20"/>
                <w:szCs w:val="20"/>
              </w:rPr>
              <w:t xml:space="preserve">time for interventions </w:t>
            </w:r>
            <w:r w:rsidRPr="00B40360">
              <w:rPr>
                <w:b/>
                <w:i/>
                <w:color w:val="000000" w:themeColor="text1"/>
                <w:sz w:val="20"/>
                <w:szCs w:val="20"/>
              </w:rPr>
              <w:t>and time to deliver interventions</w:t>
            </w:r>
            <w:r w:rsidR="00232A72" w:rsidRPr="00B40360">
              <w:rPr>
                <w:b/>
                <w:i/>
                <w:color w:val="000000" w:themeColor="text1"/>
                <w:sz w:val="20"/>
                <w:szCs w:val="20"/>
              </w:rPr>
              <w:t xml:space="preserve"> (£</w:t>
            </w:r>
            <w:r w:rsidR="00FA3C81" w:rsidRPr="00B40360">
              <w:rPr>
                <w:b/>
                <w:i/>
                <w:color w:val="000000" w:themeColor="text1"/>
                <w:sz w:val="20"/>
                <w:szCs w:val="20"/>
              </w:rPr>
              <w:t>11,963</w:t>
            </w:r>
            <w:r w:rsidR="00232A72" w:rsidRPr="00B40360">
              <w:rPr>
                <w:b/>
                <w:i/>
                <w:color w:val="000000" w:themeColor="text1"/>
                <w:sz w:val="20"/>
                <w:szCs w:val="20"/>
              </w:rPr>
              <w:t>)</w:t>
            </w:r>
          </w:p>
          <w:p w14:paraId="7D84E81C" w14:textId="6EC96E9C" w:rsidR="00A356D2" w:rsidRPr="00B40360" w:rsidRDefault="00A356D2">
            <w:pPr>
              <w:pBdr>
                <w:top w:val="nil"/>
                <w:left w:val="nil"/>
                <w:bottom w:val="nil"/>
                <w:right w:val="nil"/>
                <w:between w:val="nil"/>
              </w:pBdr>
              <w:rPr>
                <w:b/>
                <w:i/>
                <w:color w:val="000000" w:themeColor="text1"/>
                <w:sz w:val="20"/>
                <w:szCs w:val="20"/>
              </w:rPr>
            </w:pPr>
          </w:p>
          <w:p w14:paraId="40A53B00" w14:textId="0CF488EC" w:rsidR="00A356D2" w:rsidRPr="00B40360" w:rsidRDefault="00A356D2">
            <w:pPr>
              <w:pBdr>
                <w:top w:val="nil"/>
                <w:left w:val="nil"/>
                <w:bottom w:val="nil"/>
                <w:right w:val="nil"/>
                <w:between w:val="nil"/>
              </w:pBdr>
              <w:rPr>
                <w:b/>
                <w:i/>
                <w:color w:val="000000" w:themeColor="text1"/>
                <w:sz w:val="20"/>
                <w:szCs w:val="20"/>
              </w:rPr>
            </w:pPr>
            <w:r w:rsidRPr="00B40360">
              <w:rPr>
                <w:b/>
                <w:i/>
                <w:color w:val="000000" w:themeColor="text1"/>
                <w:sz w:val="20"/>
                <w:szCs w:val="20"/>
              </w:rPr>
              <w:t>Cost of extra nurture and ready to learn groups</w:t>
            </w:r>
            <w:r w:rsidR="00232A72" w:rsidRPr="00B40360">
              <w:rPr>
                <w:b/>
                <w:i/>
                <w:color w:val="000000" w:themeColor="text1"/>
                <w:sz w:val="20"/>
                <w:szCs w:val="20"/>
              </w:rPr>
              <w:t xml:space="preserve"> (£</w:t>
            </w:r>
            <w:r w:rsidR="001176EC" w:rsidRPr="00B40360">
              <w:rPr>
                <w:b/>
                <w:i/>
                <w:color w:val="000000" w:themeColor="text1"/>
                <w:sz w:val="20"/>
                <w:szCs w:val="20"/>
              </w:rPr>
              <w:t>873)</w:t>
            </w:r>
          </w:p>
          <w:p w14:paraId="58FF32F2" w14:textId="51525803" w:rsidR="00A356D2" w:rsidRPr="00B40360" w:rsidRDefault="00A356D2">
            <w:pPr>
              <w:pBdr>
                <w:top w:val="nil"/>
                <w:left w:val="nil"/>
                <w:bottom w:val="nil"/>
                <w:right w:val="nil"/>
                <w:between w:val="nil"/>
              </w:pBdr>
              <w:rPr>
                <w:b/>
                <w:i/>
                <w:color w:val="000000" w:themeColor="text1"/>
                <w:sz w:val="20"/>
                <w:szCs w:val="20"/>
              </w:rPr>
            </w:pPr>
          </w:p>
          <w:p w14:paraId="5F074CB8" w14:textId="6C568EC8" w:rsidR="00A356D2" w:rsidRPr="00B40360" w:rsidRDefault="00A356D2">
            <w:pPr>
              <w:pBdr>
                <w:top w:val="nil"/>
                <w:left w:val="nil"/>
                <w:bottom w:val="nil"/>
                <w:right w:val="nil"/>
                <w:between w:val="nil"/>
              </w:pBdr>
              <w:rPr>
                <w:b/>
                <w:i/>
                <w:color w:val="000000" w:themeColor="text1"/>
                <w:sz w:val="20"/>
                <w:szCs w:val="20"/>
              </w:rPr>
            </w:pPr>
            <w:r w:rsidRPr="00B40360">
              <w:rPr>
                <w:b/>
                <w:i/>
                <w:color w:val="000000" w:themeColor="text1"/>
                <w:sz w:val="20"/>
                <w:szCs w:val="20"/>
              </w:rPr>
              <w:t xml:space="preserve">Cost of </w:t>
            </w:r>
            <w:r w:rsidR="00E11480" w:rsidRPr="00B40360">
              <w:rPr>
                <w:b/>
                <w:i/>
                <w:color w:val="000000" w:themeColor="text1"/>
                <w:sz w:val="20"/>
                <w:szCs w:val="20"/>
              </w:rPr>
              <w:t xml:space="preserve">relief </w:t>
            </w:r>
            <w:r w:rsidRPr="00B40360">
              <w:rPr>
                <w:b/>
                <w:i/>
                <w:color w:val="000000" w:themeColor="text1"/>
                <w:sz w:val="20"/>
                <w:szCs w:val="20"/>
              </w:rPr>
              <w:t>TA running the intervention for Reception pupils</w:t>
            </w:r>
            <w:r w:rsidR="00E11480" w:rsidRPr="00B40360">
              <w:rPr>
                <w:b/>
                <w:i/>
                <w:color w:val="000000" w:themeColor="text1"/>
                <w:sz w:val="20"/>
                <w:szCs w:val="20"/>
              </w:rPr>
              <w:t xml:space="preserve">. Class TA already from school budget </w:t>
            </w:r>
            <w:r w:rsidR="001176EC" w:rsidRPr="00B40360">
              <w:rPr>
                <w:b/>
                <w:i/>
                <w:color w:val="000000" w:themeColor="text1"/>
                <w:sz w:val="20"/>
                <w:szCs w:val="20"/>
              </w:rPr>
              <w:t>(£1,716)</w:t>
            </w:r>
          </w:p>
          <w:p w14:paraId="6347AB10" w14:textId="4F7A797A" w:rsidR="00A356D2" w:rsidRPr="00B40360" w:rsidRDefault="00A356D2">
            <w:pPr>
              <w:pBdr>
                <w:top w:val="nil"/>
                <w:left w:val="nil"/>
                <w:bottom w:val="nil"/>
                <w:right w:val="nil"/>
                <w:between w:val="nil"/>
              </w:pBdr>
              <w:rPr>
                <w:b/>
                <w:i/>
                <w:color w:val="000000" w:themeColor="text1"/>
                <w:sz w:val="20"/>
                <w:szCs w:val="20"/>
              </w:rPr>
            </w:pPr>
          </w:p>
          <w:p w14:paraId="4524DE44" w14:textId="066A2F4D" w:rsidR="00B40360" w:rsidRPr="00B40360" w:rsidRDefault="00A356D2" w:rsidP="00A356D2">
            <w:pPr>
              <w:pBdr>
                <w:top w:val="nil"/>
                <w:left w:val="nil"/>
                <w:bottom w:val="nil"/>
                <w:right w:val="nil"/>
                <w:between w:val="nil"/>
              </w:pBdr>
              <w:rPr>
                <w:b/>
                <w:i/>
                <w:color w:val="000000" w:themeColor="text1"/>
                <w:sz w:val="20"/>
                <w:szCs w:val="20"/>
              </w:rPr>
            </w:pPr>
            <w:r w:rsidRPr="00B40360">
              <w:rPr>
                <w:b/>
                <w:i/>
                <w:color w:val="000000" w:themeColor="text1"/>
                <w:sz w:val="20"/>
                <w:szCs w:val="20"/>
              </w:rPr>
              <w:t>Cost of mindfulness coach</w:t>
            </w:r>
            <w:r w:rsidR="00CF7AFC" w:rsidRPr="00B40360">
              <w:rPr>
                <w:b/>
                <w:i/>
                <w:color w:val="000000" w:themeColor="text1"/>
                <w:sz w:val="20"/>
                <w:szCs w:val="20"/>
              </w:rPr>
              <w:t xml:space="preserve"> to support children</w:t>
            </w:r>
            <w:r w:rsidRPr="00B40360">
              <w:rPr>
                <w:b/>
                <w:i/>
                <w:color w:val="000000" w:themeColor="text1"/>
                <w:sz w:val="20"/>
                <w:szCs w:val="20"/>
              </w:rPr>
              <w:t xml:space="preserve"> </w:t>
            </w:r>
            <w:r w:rsidR="00122FE2">
              <w:rPr>
                <w:b/>
                <w:i/>
                <w:color w:val="000000" w:themeColor="text1"/>
                <w:sz w:val="20"/>
                <w:szCs w:val="20"/>
              </w:rPr>
              <w:t>included in School Development Plan</w:t>
            </w:r>
            <w:r w:rsidR="00B40360" w:rsidRPr="00B40360">
              <w:rPr>
                <w:b/>
                <w:i/>
                <w:color w:val="000000" w:themeColor="text1"/>
                <w:sz w:val="20"/>
                <w:szCs w:val="20"/>
              </w:rPr>
              <w:t xml:space="preserve">  </w:t>
            </w:r>
          </w:p>
          <w:p w14:paraId="4429C883" w14:textId="32A55E3D" w:rsidR="009573DD" w:rsidRPr="00B40360" w:rsidRDefault="009573DD" w:rsidP="00A356D2">
            <w:pPr>
              <w:pBdr>
                <w:top w:val="nil"/>
                <w:left w:val="nil"/>
                <w:bottom w:val="nil"/>
                <w:right w:val="nil"/>
                <w:between w:val="nil"/>
              </w:pBdr>
              <w:rPr>
                <w:bCs/>
                <w:i/>
                <w:color w:val="000000" w:themeColor="text1"/>
                <w:sz w:val="20"/>
                <w:szCs w:val="20"/>
              </w:rPr>
            </w:pPr>
          </w:p>
        </w:tc>
        <w:tc>
          <w:tcPr>
            <w:tcW w:w="2552" w:type="dxa"/>
            <w:tcMar>
              <w:top w:w="57" w:type="dxa"/>
              <w:bottom w:w="57" w:type="dxa"/>
            </w:tcMar>
          </w:tcPr>
          <w:p w14:paraId="11FE17E5" w14:textId="77777777" w:rsidR="009573DD" w:rsidRDefault="009573DD">
            <w:pPr>
              <w:rPr>
                <w:sz w:val="20"/>
                <w:szCs w:val="20"/>
              </w:rPr>
            </w:pPr>
          </w:p>
        </w:tc>
        <w:tc>
          <w:tcPr>
            <w:tcW w:w="850" w:type="dxa"/>
            <w:tcMar>
              <w:top w:w="57" w:type="dxa"/>
              <w:bottom w:w="57" w:type="dxa"/>
            </w:tcMar>
          </w:tcPr>
          <w:p w14:paraId="5BE7588C" w14:textId="77777777" w:rsidR="009573DD" w:rsidRDefault="009573DD">
            <w:pPr>
              <w:rPr>
                <w:sz w:val="20"/>
                <w:szCs w:val="20"/>
              </w:rPr>
            </w:pPr>
          </w:p>
          <w:p w14:paraId="763847DC" w14:textId="77777777" w:rsidR="00233A6B" w:rsidRDefault="00233A6B">
            <w:pPr>
              <w:rPr>
                <w:sz w:val="20"/>
                <w:szCs w:val="20"/>
              </w:rPr>
            </w:pPr>
          </w:p>
          <w:p w14:paraId="6AC1C11F" w14:textId="6AC72DE3" w:rsidR="009573DD" w:rsidRDefault="00A356D2">
            <w:pPr>
              <w:rPr>
                <w:sz w:val="20"/>
                <w:szCs w:val="20"/>
              </w:rPr>
            </w:pPr>
            <w:r>
              <w:rPr>
                <w:sz w:val="20"/>
                <w:szCs w:val="20"/>
              </w:rPr>
              <w:t>HE/RD/CB</w:t>
            </w:r>
          </w:p>
          <w:p w14:paraId="6747D314" w14:textId="77777777" w:rsidR="00A356D2" w:rsidRDefault="00A356D2">
            <w:pPr>
              <w:rPr>
                <w:sz w:val="20"/>
                <w:szCs w:val="20"/>
              </w:rPr>
            </w:pPr>
          </w:p>
          <w:p w14:paraId="42E2C414" w14:textId="0F37AE21" w:rsidR="00A356D2" w:rsidRDefault="001176EC">
            <w:pPr>
              <w:rPr>
                <w:sz w:val="20"/>
                <w:szCs w:val="20"/>
              </w:rPr>
            </w:pPr>
            <w:r>
              <w:rPr>
                <w:sz w:val="20"/>
                <w:szCs w:val="20"/>
              </w:rPr>
              <w:t>HE/CB/RD</w:t>
            </w:r>
          </w:p>
          <w:p w14:paraId="7EE93D23" w14:textId="77777777" w:rsidR="001176EC" w:rsidRDefault="001176EC">
            <w:pPr>
              <w:rPr>
                <w:sz w:val="20"/>
                <w:szCs w:val="20"/>
              </w:rPr>
            </w:pPr>
          </w:p>
          <w:p w14:paraId="4C488B32" w14:textId="64648257" w:rsidR="00A356D2" w:rsidRDefault="00A356D2">
            <w:pPr>
              <w:rPr>
                <w:sz w:val="20"/>
                <w:szCs w:val="20"/>
              </w:rPr>
            </w:pPr>
            <w:r>
              <w:rPr>
                <w:sz w:val="20"/>
                <w:szCs w:val="20"/>
              </w:rPr>
              <w:t>HE/CB</w:t>
            </w:r>
          </w:p>
          <w:p w14:paraId="21BE5463" w14:textId="77777777" w:rsidR="00A356D2" w:rsidRDefault="00A356D2">
            <w:pPr>
              <w:rPr>
                <w:sz w:val="20"/>
                <w:szCs w:val="20"/>
              </w:rPr>
            </w:pPr>
          </w:p>
          <w:p w14:paraId="3BF376AD" w14:textId="77777777" w:rsidR="00A356D2" w:rsidRDefault="00A356D2">
            <w:pPr>
              <w:rPr>
                <w:sz w:val="20"/>
                <w:szCs w:val="20"/>
              </w:rPr>
            </w:pPr>
          </w:p>
          <w:p w14:paraId="09037322" w14:textId="1126284C" w:rsidR="001176EC" w:rsidRDefault="001176EC">
            <w:pPr>
              <w:rPr>
                <w:sz w:val="20"/>
                <w:szCs w:val="20"/>
              </w:rPr>
            </w:pPr>
          </w:p>
          <w:p w14:paraId="7FE49830" w14:textId="77777777" w:rsidR="00233A6B" w:rsidRDefault="00233A6B">
            <w:pPr>
              <w:rPr>
                <w:sz w:val="20"/>
                <w:szCs w:val="20"/>
              </w:rPr>
            </w:pPr>
          </w:p>
          <w:p w14:paraId="1B939D86" w14:textId="18301E34" w:rsidR="00A356D2" w:rsidRDefault="00A356D2">
            <w:pPr>
              <w:rPr>
                <w:sz w:val="20"/>
                <w:szCs w:val="20"/>
              </w:rPr>
            </w:pPr>
            <w:r>
              <w:rPr>
                <w:sz w:val="20"/>
                <w:szCs w:val="20"/>
              </w:rPr>
              <w:t>HG</w:t>
            </w:r>
          </w:p>
        </w:tc>
        <w:tc>
          <w:tcPr>
            <w:tcW w:w="956" w:type="dxa"/>
          </w:tcPr>
          <w:p w14:paraId="090EEEAE" w14:textId="77777777" w:rsidR="009573DD" w:rsidRDefault="009573DD">
            <w:pPr>
              <w:rPr>
                <w:sz w:val="20"/>
                <w:szCs w:val="20"/>
              </w:rPr>
            </w:pPr>
          </w:p>
          <w:p w14:paraId="1CE74A40" w14:textId="6829C06D" w:rsidR="009573DD" w:rsidRDefault="009573DD">
            <w:pPr>
              <w:rPr>
                <w:sz w:val="20"/>
                <w:szCs w:val="20"/>
              </w:rPr>
            </w:pPr>
          </w:p>
          <w:p w14:paraId="24C7F908" w14:textId="42CA13E6" w:rsidR="00233A6B" w:rsidRDefault="00233A6B">
            <w:pPr>
              <w:rPr>
                <w:sz w:val="20"/>
                <w:szCs w:val="20"/>
              </w:rPr>
            </w:pPr>
            <w:r>
              <w:rPr>
                <w:sz w:val="20"/>
                <w:szCs w:val="20"/>
              </w:rPr>
              <w:t>Termly</w:t>
            </w:r>
          </w:p>
          <w:p w14:paraId="5D6A3E29" w14:textId="4FDFA268" w:rsidR="00233A6B" w:rsidRDefault="00233A6B">
            <w:pPr>
              <w:rPr>
                <w:sz w:val="20"/>
                <w:szCs w:val="20"/>
              </w:rPr>
            </w:pPr>
          </w:p>
          <w:p w14:paraId="51663EC1" w14:textId="5A825D2F" w:rsidR="00233A6B" w:rsidRDefault="00233A6B">
            <w:pPr>
              <w:rPr>
                <w:sz w:val="20"/>
                <w:szCs w:val="20"/>
              </w:rPr>
            </w:pPr>
          </w:p>
          <w:p w14:paraId="563DC391" w14:textId="7A2610CF" w:rsidR="00233A6B" w:rsidRDefault="00233A6B">
            <w:pPr>
              <w:rPr>
                <w:sz w:val="20"/>
                <w:szCs w:val="20"/>
              </w:rPr>
            </w:pPr>
            <w:r>
              <w:rPr>
                <w:sz w:val="20"/>
                <w:szCs w:val="20"/>
              </w:rPr>
              <w:t>Termly</w:t>
            </w:r>
          </w:p>
          <w:p w14:paraId="71126A33" w14:textId="77777777" w:rsidR="009573DD" w:rsidRDefault="009573DD">
            <w:pPr>
              <w:rPr>
                <w:sz w:val="20"/>
                <w:szCs w:val="20"/>
              </w:rPr>
            </w:pPr>
          </w:p>
          <w:p w14:paraId="7519E3E3" w14:textId="77777777" w:rsidR="00233A6B" w:rsidRDefault="00233A6B">
            <w:pPr>
              <w:rPr>
                <w:sz w:val="20"/>
                <w:szCs w:val="20"/>
              </w:rPr>
            </w:pPr>
          </w:p>
          <w:p w14:paraId="07E4A55C" w14:textId="77777777" w:rsidR="00233A6B" w:rsidRDefault="00233A6B">
            <w:pPr>
              <w:rPr>
                <w:sz w:val="20"/>
                <w:szCs w:val="20"/>
              </w:rPr>
            </w:pPr>
            <w:r>
              <w:rPr>
                <w:sz w:val="20"/>
                <w:szCs w:val="20"/>
              </w:rPr>
              <w:t>July 21</w:t>
            </w:r>
          </w:p>
          <w:p w14:paraId="7E7E575C" w14:textId="77777777" w:rsidR="00233A6B" w:rsidRDefault="00233A6B">
            <w:pPr>
              <w:rPr>
                <w:sz w:val="20"/>
                <w:szCs w:val="20"/>
              </w:rPr>
            </w:pPr>
          </w:p>
          <w:p w14:paraId="6DEF6232" w14:textId="77777777" w:rsidR="00233A6B" w:rsidRDefault="00233A6B">
            <w:pPr>
              <w:rPr>
                <w:sz w:val="20"/>
                <w:szCs w:val="20"/>
              </w:rPr>
            </w:pPr>
          </w:p>
          <w:p w14:paraId="2726F8F8" w14:textId="77777777" w:rsidR="00233A6B" w:rsidRDefault="00233A6B">
            <w:pPr>
              <w:rPr>
                <w:sz w:val="20"/>
                <w:szCs w:val="20"/>
              </w:rPr>
            </w:pPr>
          </w:p>
          <w:p w14:paraId="6F70C02E" w14:textId="77777777" w:rsidR="00233A6B" w:rsidRDefault="00233A6B">
            <w:pPr>
              <w:rPr>
                <w:sz w:val="20"/>
                <w:szCs w:val="20"/>
              </w:rPr>
            </w:pPr>
          </w:p>
          <w:p w14:paraId="70184633" w14:textId="22685FC6" w:rsidR="00233A6B" w:rsidRDefault="00233A6B">
            <w:pPr>
              <w:rPr>
                <w:sz w:val="20"/>
                <w:szCs w:val="20"/>
              </w:rPr>
            </w:pPr>
            <w:r>
              <w:rPr>
                <w:sz w:val="20"/>
                <w:szCs w:val="20"/>
              </w:rPr>
              <w:t>Jan 21</w:t>
            </w:r>
          </w:p>
        </w:tc>
      </w:tr>
      <w:tr w:rsidR="009573DD" w14:paraId="6C9C9F29" w14:textId="77777777" w:rsidTr="00E11480">
        <w:trPr>
          <w:trHeight w:val="458"/>
        </w:trPr>
        <w:tc>
          <w:tcPr>
            <w:tcW w:w="14170" w:type="dxa"/>
            <w:gridSpan w:val="4"/>
            <w:tcMar>
              <w:top w:w="57" w:type="dxa"/>
              <w:bottom w:w="57" w:type="dxa"/>
            </w:tcMar>
          </w:tcPr>
          <w:p w14:paraId="4F9C70C2" w14:textId="77777777" w:rsidR="009573DD" w:rsidRDefault="00EA47DE">
            <w:pPr>
              <w:jc w:val="right"/>
              <w:rPr>
                <w:b/>
                <w:color w:val="FF0000"/>
                <w:sz w:val="20"/>
                <w:szCs w:val="20"/>
              </w:rPr>
            </w:pPr>
            <w:r>
              <w:rPr>
                <w:b/>
                <w:color w:val="FF0000"/>
                <w:sz w:val="20"/>
                <w:szCs w:val="20"/>
              </w:rPr>
              <w:t>Total budgeted cost</w:t>
            </w:r>
          </w:p>
          <w:p w14:paraId="54544161" w14:textId="6F9DB74E" w:rsidR="00B40360" w:rsidRPr="00B40360" w:rsidRDefault="00B40360">
            <w:pPr>
              <w:jc w:val="right"/>
              <w:rPr>
                <w:bCs/>
                <w:color w:val="FF0000"/>
                <w:sz w:val="20"/>
                <w:szCs w:val="20"/>
              </w:rPr>
            </w:pPr>
          </w:p>
        </w:tc>
        <w:tc>
          <w:tcPr>
            <w:tcW w:w="956" w:type="dxa"/>
          </w:tcPr>
          <w:p w14:paraId="74A1F9C7" w14:textId="599621DB" w:rsidR="009573DD" w:rsidRDefault="00EA47DE">
            <w:pPr>
              <w:rPr>
                <w:b/>
                <w:color w:val="FF0000"/>
                <w:sz w:val="20"/>
                <w:szCs w:val="20"/>
              </w:rPr>
            </w:pPr>
            <w:r>
              <w:rPr>
                <w:b/>
                <w:color w:val="FF0000"/>
                <w:sz w:val="20"/>
                <w:szCs w:val="20"/>
              </w:rPr>
              <w:t>£</w:t>
            </w:r>
            <w:r w:rsidR="00B40360">
              <w:rPr>
                <w:b/>
                <w:color w:val="FF0000"/>
                <w:sz w:val="20"/>
                <w:szCs w:val="20"/>
              </w:rPr>
              <w:t xml:space="preserve"> </w:t>
            </w:r>
            <w:r w:rsidR="001176EC">
              <w:rPr>
                <w:b/>
                <w:color w:val="FF0000"/>
                <w:sz w:val="20"/>
                <w:szCs w:val="20"/>
              </w:rPr>
              <w:t>1</w:t>
            </w:r>
            <w:r w:rsidR="00122FE2">
              <w:rPr>
                <w:b/>
                <w:color w:val="FF0000"/>
                <w:sz w:val="20"/>
                <w:szCs w:val="20"/>
              </w:rPr>
              <w:t>6,408</w:t>
            </w:r>
          </w:p>
          <w:p w14:paraId="3F5CF7D6" w14:textId="108E28FE" w:rsidR="00B40360" w:rsidRPr="00B40360" w:rsidRDefault="00B40360">
            <w:pPr>
              <w:rPr>
                <w:bCs/>
                <w:color w:val="000000" w:themeColor="text1"/>
                <w:sz w:val="20"/>
                <w:szCs w:val="20"/>
              </w:rPr>
            </w:pPr>
          </w:p>
        </w:tc>
      </w:tr>
    </w:tbl>
    <w:p w14:paraId="4F92E09A" w14:textId="77777777" w:rsidR="009573DD" w:rsidRDefault="009573DD">
      <w:pPr>
        <w:rPr>
          <w:sz w:val="18"/>
          <w:szCs w:val="18"/>
        </w:rPr>
      </w:pPr>
    </w:p>
    <w:p w14:paraId="03083627" w14:textId="7DC235FF" w:rsidR="009573DD" w:rsidRDefault="009573DD">
      <w:pPr>
        <w:rPr>
          <w:sz w:val="18"/>
          <w:szCs w:val="18"/>
        </w:rPr>
      </w:pPr>
    </w:p>
    <w:p w14:paraId="1E9E61BD" w14:textId="0121AD03" w:rsidR="00D5060A" w:rsidRDefault="00D5060A">
      <w:pPr>
        <w:rPr>
          <w:sz w:val="18"/>
          <w:szCs w:val="18"/>
        </w:rPr>
      </w:pPr>
    </w:p>
    <w:p w14:paraId="03F6F65A" w14:textId="34559F42" w:rsidR="00323170" w:rsidRDefault="00323170">
      <w:pPr>
        <w:rPr>
          <w:sz w:val="18"/>
          <w:szCs w:val="18"/>
        </w:rPr>
      </w:pPr>
    </w:p>
    <w:p w14:paraId="53CB6DAA" w14:textId="3E3B06A3" w:rsidR="00323170" w:rsidRDefault="00323170">
      <w:pPr>
        <w:rPr>
          <w:sz w:val="18"/>
          <w:szCs w:val="18"/>
        </w:rPr>
      </w:pPr>
    </w:p>
    <w:p w14:paraId="797A5E59" w14:textId="668272F1" w:rsidR="00323170" w:rsidRDefault="00323170">
      <w:pPr>
        <w:rPr>
          <w:sz w:val="18"/>
          <w:szCs w:val="18"/>
        </w:rPr>
      </w:pPr>
    </w:p>
    <w:p w14:paraId="35807612" w14:textId="1C3E674F" w:rsidR="00323170" w:rsidRDefault="00323170">
      <w:pPr>
        <w:rPr>
          <w:sz w:val="18"/>
          <w:szCs w:val="18"/>
        </w:rPr>
      </w:pPr>
    </w:p>
    <w:p w14:paraId="6D12224C" w14:textId="77777777" w:rsidR="009573DD" w:rsidRDefault="009573DD">
      <w:pPr>
        <w:rPr>
          <w:sz w:val="18"/>
          <w:szCs w:val="18"/>
        </w:rPr>
      </w:pPr>
    </w:p>
    <w:tbl>
      <w:tblPr>
        <w:tblStyle w:val="a4"/>
        <w:tblW w:w="151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824"/>
        <w:gridCol w:w="3119"/>
        <w:gridCol w:w="1134"/>
        <w:gridCol w:w="1097"/>
      </w:tblGrid>
      <w:tr w:rsidR="009573DD" w14:paraId="75FC9E37" w14:textId="77777777">
        <w:trPr>
          <w:trHeight w:val="312"/>
        </w:trPr>
        <w:tc>
          <w:tcPr>
            <w:tcW w:w="15131" w:type="dxa"/>
            <w:gridSpan w:val="5"/>
            <w:shd w:val="clear" w:color="auto" w:fill="D9D9D9"/>
            <w:tcMar>
              <w:top w:w="57" w:type="dxa"/>
              <w:bottom w:w="57" w:type="dxa"/>
            </w:tcMar>
          </w:tcPr>
          <w:p w14:paraId="6BBABD4A" w14:textId="77777777" w:rsidR="009573DD" w:rsidRDefault="00EA47DE">
            <w:pPr>
              <w:numPr>
                <w:ilvl w:val="0"/>
                <w:numId w:val="3"/>
              </w:numPr>
              <w:pBdr>
                <w:top w:val="nil"/>
                <w:left w:val="nil"/>
                <w:bottom w:val="nil"/>
                <w:right w:val="nil"/>
                <w:between w:val="nil"/>
              </w:pBdr>
              <w:rPr>
                <w:b/>
                <w:color w:val="000000"/>
                <w:sz w:val="20"/>
                <w:szCs w:val="20"/>
              </w:rPr>
            </w:pPr>
            <w:r>
              <w:rPr>
                <w:b/>
                <w:color w:val="000000"/>
                <w:sz w:val="20"/>
                <w:szCs w:val="20"/>
              </w:rPr>
              <w:lastRenderedPageBreak/>
              <w:t>Wider Strategies</w:t>
            </w:r>
          </w:p>
        </w:tc>
      </w:tr>
      <w:tr w:rsidR="009573DD" w14:paraId="62B1CF0F" w14:textId="77777777">
        <w:tc>
          <w:tcPr>
            <w:tcW w:w="4957" w:type="dxa"/>
            <w:tcMar>
              <w:top w:w="57" w:type="dxa"/>
              <w:bottom w:w="57" w:type="dxa"/>
            </w:tcMar>
          </w:tcPr>
          <w:p w14:paraId="774E9831" w14:textId="323ADD47" w:rsidR="009573DD" w:rsidRDefault="00D5060A">
            <w:pPr>
              <w:rPr>
                <w:b/>
                <w:sz w:val="20"/>
                <w:szCs w:val="20"/>
              </w:rPr>
            </w:pPr>
            <w:r>
              <w:rPr>
                <w:b/>
                <w:sz w:val="20"/>
                <w:szCs w:val="20"/>
              </w:rPr>
              <w:t>Approach</w:t>
            </w:r>
          </w:p>
        </w:tc>
        <w:tc>
          <w:tcPr>
            <w:tcW w:w="4824" w:type="dxa"/>
            <w:tcMar>
              <w:top w:w="57" w:type="dxa"/>
              <w:bottom w:w="57" w:type="dxa"/>
            </w:tcMar>
          </w:tcPr>
          <w:p w14:paraId="1D318584" w14:textId="273AB18E" w:rsidR="009573DD" w:rsidRDefault="00D5060A">
            <w:pPr>
              <w:rPr>
                <w:b/>
                <w:sz w:val="20"/>
                <w:szCs w:val="20"/>
              </w:rPr>
            </w:pPr>
            <w:r>
              <w:rPr>
                <w:b/>
                <w:sz w:val="20"/>
                <w:szCs w:val="20"/>
              </w:rPr>
              <w:t>Cost</w:t>
            </w:r>
          </w:p>
        </w:tc>
        <w:tc>
          <w:tcPr>
            <w:tcW w:w="3119" w:type="dxa"/>
            <w:tcMar>
              <w:top w:w="57" w:type="dxa"/>
              <w:bottom w:w="57" w:type="dxa"/>
            </w:tcMar>
          </w:tcPr>
          <w:p w14:paraId="0FDBDA38" w14:textId="77777777" w:rsidR="009573DD" w:rsidRDefault="00EA47DE">
            <w:pPr>
              <w:rPr>
                <w:b/>
                <w:sz w:val="20"/>
                <w:szCs w:val="20"/>
              </w:rPr>
            </w:pPr>
            <w:r>
              <w:rPr>
                <w:b/>
                <w:sz w:val="20"/>
                <w:szCs w:val="20"/>
              </w:rPr>
              <w:t>Impact (once reviewed)</w:t>
            </w:r>
          </w:p>
        </w:tc>
        <w:tc>
          <w:tcPr>
            <w:tcW w:w="1134" w:type="dxa"/>
            <w:tcMar>
              <w:top w:w="57" w:type="dxa"/>
              <w:bottom w:w="57" w:type="dxa"/>
            </w:tcMar>
          </w:tcPr>
          <w:p w14:paraId="004F51D7" w14:textId="77777777" w:rsidR="009573DD" w:rsidRDefault="00EA47DE">
            <w:pPr>
              <w:rPr>
                <w:b/>
                <w:sz w:val="20"/>
                <w:szCs w:val="20"/>
              </w:rPr>
            </w:pPr>
            <w:r>
              <w:rPr>
                <w:b/>
                <w:sz w:val="20"/>
                <w:szCs w:val="20"/>
              </w:rPr>
              <w:t>Staff lead</w:t>
            </w:r>
          </w:p>
        </w:tc>
        <w:tc>
          <w:tcPr>
            <w:tcW w:w="1097" w:type="dxa"/>
          </w:tcPr>
          <w:p w14:paraId="7E03611F" w14:textId="77777777" w:rsidR="009573DD" w:rsidRDefault="00EA47DE">
            <w:pPr>
              <w:rPr>
                <w:b/>
                <w:sz w:val="20"/>
                <w:szCs w:val="20"/>
              </w:rPr>
            </w:pPr>
            <w:r>
              <w:rPr>
                <w:b/>
                <w:sz w:val="20"/>
                <w:szCs w:val="20"/>
              </w:rPr>
              <w:t>Review date?</w:t>
            </w:r>
          </w:p>
        </w:tc>
      </w:tr>
      <w:tr w:rsidR="009573DD" w14:paraId="38844EE9" w14:textId="77777777">
        <w:tc>
          <w:tcPr>
            <w:tcW w:w="4957" w:type="dxa"/>
            <w:tcMar>
              <w:top w:w="57" w:type="dxa"/>
              <w:bottom w:w="57" w:type="dxa"/>
            </w:tcMar>
          </w:tcPr>
          <w:p w14:paraId="5A6150C8" w14:textId="687D2521" w:rsidR="009573DD" w:rsidRDefault="00EA47DE">
            <w:pPr>
              <w:rPr>
                <w:sz w:val="20"/>
                <w:szCs w:val="20"/>
                <w:u w:val="single"/>
              </w:rPr>
            </w:pPr>
            <w:r>
              <w:rPr>
                <w:sz w:val="20"/>
                <w:szCs w:val="20"/>
                <w:u w:val="single"/>
              </w:rPr>
              <w:t>Supporting parents and carers</w:t>
            </w:r>
          </w:p>
          <w:p w14:paraId="24064DD7" w14:textId="75F2CA4B" w:rsidR="00572F17" w:rsidRDefault="00572F17">
            <w:pPr>
              <w:rPr>
                <w:sz w:val="20"/>
                <w:szCs w:val="20"/>
                <w:u w:val="single"/>
              </w:rPr>
            </w:pPr>
          </w:p>
          <w:p w14:paraId="6264FCCB" w14:textId="3FF57310" w:rsidR="009573DD" w:rsidRDefault="00572F17">
            <w:pPr>
              <w:rPr>
                <w:sz w:val="20"/>
                <w:szCs w:val="20"/>
              </w:rPr>
            </w:pPr>
            <w:r w:rsidRPr="00572F17">
              <w:rPr>
                <w:sz w:val="20"/>
                <w:szCs w:val="20"/>
              </w:rPr>
              <w:t>To make home learning easier for parents, year groups to work together to produce coordinated project-based learning plans. Each</w:t>
            </w:r>
            <w:r>
              <w:rPr>
                <w:sz w:val="20"/>
                <w:szCs w:val="20"/>
              </w:rPr>
              <w:t xml:space="preserve"> year group to produce their own English and Maths home learning each week.</w:t>
            </w:r>
          </w:p>
          <w:p w14:paraId="4EA5BBC3" w14:textId="464C04C7" w:rsidR="00EB2352" w:rsidRDefault="00EB2352">
            <w:pPr>
              <w:rPr>
                <w:sz w:val="20"/>
                <w:szCs w:val="20"/>
              </w:rPr>
            </w:pPr>
          </w:p>
          <w:p w14:paraId="3B67D741" w14:textId="519BEE5F" w:rsidR="009573DD" w:rsidRDefault="00EB2352">
            <w:pPr>
              <w:rPr>
                <w:sz w:val="20"/>
                <w:szCs w:val="20"/>
              </w:rPr>
            </w:pPr>
            <w:r>
              <w:rPr>
                <w:sz w:val="20"/>
                <w:szCs w:val="20"/>
              </w:rPr>
              <w:t>Year groups to create home learning packs to ensure c</w:t>
            </w:r>
            <w:r w:rsidR="00EA47DE">
              <w:rPr>
                <w:sz w:val="20"/>
                <w:szCs w:val="20"/>
              </w:rPr>
              <w:t>hildren have access to appropriate stationery and paper-based home-learning if required so that all can access learning irrespective of ability of child/parent to navigate the online learning.</w:t>
            </w:r>
            <w:r w:rsidR="001176EC">
              <w:rPr>
                <w:sz w:val="20"/>
                <w:szCs w:val="20"/>
              </w:rPr>
              <w:t xml:space="preserve"> </w:t>
            </w:r>
          </w:p>
          <w:p w14:paraId="19B99BE7" w14:textId="77777777" w:rsidR="009573DD" w:rsidRDefault="009573DD">
            <w:pPr>
              <w:rPr>
                <w:sz w:val="20"/>
                <w:szCs w:val="20"/>
              </w:rPr>
            </w:pPr>
          </w:p>
        </w:tc>
        <w:tc>
          <w:tcPr>
            <w:tcW w:w="4824" w:type="dxa"/>
            <w:tcMar>
              <w:top w:w="57" w:type="dxa"/>
              <w:bottom w:w="57" w:type="dxa"/>
            </w:tcMar>
          </w:tcPr>
          <w:p w14:paraId="009EA4BE" w14:textId="77777777" w:rsidR="009573DD" w:rsidRDefault="009573DD">
            <w:pPr>
              <w:pBdr>
                <w:top w:val="nil"/>
                <w:left w:val="nil"/>
                <w:bottom w:val="nil"/>
                <w:right w:val="nil"/>
                <w:between w:val="nil"/>
              </w:pBdr>
              <w:rPr>
                <w:b/>
                <w:i/>
                <w:color w:val="000000"/>
                <w:sz w:val="20"/>
                <w:szCs w:val="20"/>
              </w:rPr>
            </w:pPr>
          </w:p>
          <w:p w14:paraId="2DA67BC5" w14:textId="77777777" w:rsidR="009573DD" w:rsidRDefault="009573DD">
            <w:pPr>
              <w:pBdr>
                <w:top w:val="nil"/>
                <w:left w:val="nil"/>
                <w:bottom w:val="nil"/>
                <w:right w:val="nil"/>
                <w:between w:val="nil"/>
              </w:pBdr>
              <w:rPr>
                <w:b/>
                <w:i/>
                <w:color w:val="FF0000"/>
                <w:sz w:val="20"/>
                <w:szCs w:val="20"/>
              </w:rPr>
            </w:pPr>
          </w:p>
          <w:p w14:paraId="7E239DA9" w14:textId="25E3CD65" w:rsidR="005633F9" w:rsidRDefault="005633F9">
            <w:pPr>
              <w:pBdr>
                <w:top w:val="nil"/>
                <w:left w:val="nil"/>
                <w:bottom w:val="nil"/>
                <w:right w:val="nil"/>
                <w:between w:val="nil"/>
              </w:pBdr>
              <w:rPr>
                <w:b/>
                <w:i/>
                <w:color w:val="000000"/>
                <w:sz w:val="20"/>
                <w:szCs w:val="20"/>
              </w:rPr>
            </w:pPr>
            <w:r>
              <w:rPr>
                <w:b/>
                <w:i/>
                <w:color w:val="000000"/>
                <w:sz w:val="20"/>
                <w:szCs w:val="20"/>
              </w:rPr>
              <w:t xml:space="preserve">Teacher release time for project planning </w:t>
            </w:r>
            <w:r w:rsidR="006213B3" w:rsidRPr="006213B3">
              <w:rPr>
                <w:b/>
                <w:i/>
                <w:color w:val="FF0000"/>
                <w:sz w:val="20"/>
                <w:szCs w:val="20"/>
              </w:rPr>
              <w:t>(£799)</w:t>
            </w:r>
          </w:p>
          <w:p w14:paraId="21B11AC7" w14:textId="77777777" w:rsidR="005633F9" w:rsidRDefault="005633F9">
            <w:pPr>
              <w:pBdr>
                <w:top w:val="nil"/>
                <w:left w:val="nil"/>
                <w:bottom w:val="nil"/>
                <w:right w:val="nil"/>
                <w:between w:val="nil"/>
              </w:pBdr>
              <w:rPr>
                <w:b/>
                <w:i/>
                <w:color w:val="000000"/>
                <w:sz w:val="20"/>
                <w:szCs w:val="20"/>
              </w:rPr>
            </w:pPr>
          </w:p>
          <w:p w14:paraId="5C06560B" w14:textId="77777777" w:rsidR="005633F9" w:rsidRDefault="005633F9">
            <w:pPr>
              <w:pBdr>
                <w:top w:val="nil"/>
                <w:left w:val="nil"/>
                <w:bottom w:val="nil"/>
                <w:right w:val="nil"/>
                <w:between w:val="nil"/>
              </w:pBdr>
              <w:rPr>
                <w:b/>
                <w:i/>
                <w:color w:val="000000"/>
                <w:sz w:val="20"/>
                <w:szCs w:val="20"/>
              </w:rPr>
            </w:pPr>
          </w:p>
          <w:p w14:paraId="163DFA6D" w14:textId="77777777" w:rsidR="00EB2352" w:rsidRDefault="00EB2352" w:rsidP="006213B3">
            <w:pPr>
              <w:pBdr>
                <w:top w:val="nil"/>
                <w:left w:val="nil"/>
                <w:bottom w:val="nil"/>
                <w:right w:val="nil"/>
                <w:between w:val="nil"/>
              </w:pBdr>
              <w:rPr>
                <w:b/>
                <w:i/>
                <w:color w:val="000000"/>
                <w:sz w:val="20"/>
                <w:szCs w:val="20"/>
              </w:rPr>
            </w:pPr>
          </w:p>
          <w:p w14:paraId="279A0732" w14:textId="77777777" w:rsidR="00EB2352" w:rsidRDefault="00EB2352" w:rsidP="006213B3">
            <w:pPr>
              <w:pBdr>
                <w:top w:val="nil"/>
                <w:left w:val="nil"/>
                <w:bottom w:val="nil"/>
                <w:right w:val="nil"/>
                <w:between w:val="nil"/>
              </w:pBdr>
              <w:rPr>
                <w:b/>
                <w:i/>
                <w:color w:val="000000"/>
                <w:sz w:val="20"/>
                <w:szCs w:val="20"/>
              </w:rPr>
            </w:pPr>
          </w:p>
          <w:p w14:paraId="4970F9D5" w14:textId="2AD424F1" w:rsidR="009573DD" w:rsidRPr="006213B3" w:rsidRDefault="00EA47DE" w:rsidP="006213B3">
            <w:pPr>
              <w:pBdr>
                <w:top w:val="nil"/>
                <w:left w:val="nil"/>
                <w:bottom w:val="nil"/>
                <w:right w:val="nil"/>
                <w:between w:val="nil"/>
              </w:pBdr>
              <w:rPr>
                <w:b/>
                <w:i/>
                <w:color w:val="000000"/>
                <w:sz w:val="20"/>
                <w:szCs w:val="20"/>
              </w:rPr>
            </w:pPr>
            <w:r>
              <w:rPr>
                <w:b/>
                <w:i/>
                <w:color w:val="000000"/>
                <w:sz w:val="20"/>
                <w:szCs w:val="20"/>
              </w:rPr>
              <w:t>2-day home-learning paper packs are printed and ready to distribute. Stationery packs are to be purchased and set aside for children</w:t>
            </w:r>
            <w:r w:rsidR="006213B3">
              <w:rPr>
                <w:b/>
                <w:i/>
                <w:color w:val="000000"/>
                <w:sz w:val="20"/>
                <w:szCs w:val="20"/>
              </w:rPr>
              <w:t>, if acquired,</w:t>
            </w:r>
            <w:r>
              <w:rPr>
                <w:b/>
                <w:i/>
                <w:color w:val="000000"/>
                <w:sz w:val="20"/>
                <w:szCs w:val="20"/>
              </w:rPr>
              <w:t xml:space="preserve"> to take home when home-learning occurs. </w:t>
            </w:r>
            <w:r w:rsidR="006213B3">
              <w:rPr>
                <w:b/>
                <w:i/>
                <w:color w:val="FF0000"/>
                <w:sz w:val="20"/>
                <w:szCs w:val="20"/>
              </w:rPr>
              <w:t>(</w:t>
            </w:r>
            <w:r>
              <w:rPr>
                <w:b/>
                <w:i/>
                <w:color w:val="FF0000"/>
                <w:sz w:val="20"/>
                <w:szCs w:val="20"/>
              </w:rPr>
              <w:t>£</w:t>
            </w:r>
            <w:r w:rsidR="006213B3">
              <w:rPr>
                <w:b/>
                <w:i/>
                <w:color w:val="FF0000"/>
                <w:sz w:val="20"/>
                <w:szCs w:val="20"/>
              </w:rPr>
              <w:t>200)</w:t>
            </w:r>
          </w:p>
        </w:tc>
        <w:tc>
          <w:tcPr>
            <w:tcW w:w="3119" w:type="dxa"/>
            <w:tcMar>
              <w:top w:w="57" w:type="dxa"/>
              <w:bottom w:w="57" w:type="dxa"/>
            </w:tcMar>
          </w:tcPr>
          <w:p w14:paraId="0E2D3979" w14:textId="77777777" w:rsidR="009573DD" w:rsidRDefault="009573DD">
            <w:pPr>
              <w:rPr>
                <w:sz w:val="20"/>
                <w:szCs w:val="20"/>
              </w:rPr>
            </w:pPr>
          </w:p>
        </w:tc>
        <w:tc>
          <w:tcPr>
            <w:tcW w:w="1134" w:type="dxa"/>
            <w:tcMar>
              <w:top w:w="57" w:type="dxa"/>
              <w:bottom w:w="57" w:type="dxa"/>
            </w:tcMar>
          </w:tcPr>
          <w:p w14:paraId="7802894E" w14:textId="77777777" w:rsidR="009573DD" w:rsidRDefault="009573DD">
            <w:pPr>
              <w:rPr>
                <w:sz w:val="20"/>
                <w:szCs w:val="20"/>
              </w:rPr>
            </w:pPr>
          </w:p>
          <w:p w14:paraId="145A77F0" w14:textId="77777777" w:rsidR="009573DD" w:rsidRDefault="009573DD">
            <w:pPr>
              <w:rPr>
                <w:sz w:val="20"/>
                <w:szCs w:val="20"/>
              </w:rPr>
            </w:pPr>
          </w:p>
          <w:p w14:paraId="6DB7FCBD" w14:textId="6B06BA49" w:rsidR="009573DD" w:rsidRDefault="00233A6B">
            <w:pPr>
              <w:rPr>
                <w:sz w:val="20"/>
                <w:szCs w:val="20"/>
              </w:rPr>
            </w:pPr>
            <w:r>
              <w:rPr>
                <w:sz w:val="20"/>
                <w:szCs w:val="20"/>
              </w:rPr>
              <w:t>HE</w:t>
            </w:r>
          </w:p>
          <w:p w14:paraId="4667D499" w14:textId="77777777" w:rsidR="009573DD" w:rsidRDefault="009573DD">
            <w:pPr>
              <w:rPr>
                <w:sz w:val="20"/>
                <w:szCs w:val="20"/>
              </w:rPr>
            </w:pPr>
          </w:p>
          <w:p w14:paraId="1853C7D4" w14:textId="77777777" w:rsidR="009573DD" w:rsidRDefault="009573DD">
            <w:pPr>
              <w:rPr>
                <w:sz w:val="20"/>
                <w:szCs w:val="20"/>
              </w:rPr>
            </w:pPr>
          </w:p>
          <w:p w14:paraId="6125C61D" w14:textId="77777777" w:rsidR="009573DD" w:rsidRDefault="009573DD">
            <w:pPr>
              <w:rPr>
                <w:sz w:val="20"/>
                <w:szCs w:val="20"/>
              </w:rPr>
            </w:pPr>
          </w:p>
          <w:p w14:paraId="012E25EC" w14:textId="77777777" w:rsidR="009573DD" w:rsidRDefault="009573DD">
            <w:pPr>
              <w:rPr>
                <w:sz w:val="20"/>
                <w:szCs w:val="20"/>
              </w:rPr>
            </w:pPr>
          </w:p>
          <w:p w14:paraId="62718AFA" w14:textId="77777777" w:rsidR="009573DD" w:rsidRDefault="009573DD">
            <w:pPr>
              <w:rPr>
                <w:sz w:val="20"/>
                <w:szCs w:val="20"/>
              </w:rPr>
            </w:pPr>
          </w:p>
          <w:p w14:paraId="38ED7429" w14:textId="77777777" w:rsidR="009573DD" w:rsidRDefault="009573DD">
            <w:pPr>
              <w:rPr>
                <w:sz w:val="20"/>
                <w:szCs w:val="20"/>
              </w:rPr>
            </w:pPr>
          </w:p>
          <w:p w14:paraId="088E17F3" w14:textId="4C0C6732" w:rsidR="009573DD" w:rsidRDefault="00233A6B">
            <w:pPr>
              <w:rPr>
                <w:sz w:val="20"/>
                <w:szCs w:val="20"/>
              </w:rPr>
            </w:pPr>
            <w:r>
              <w:rPr>
                <w:sz w:val="20"/>
                <w:szCs w:val="20"/>
              </w:rPr>
              <w:t>HE</w:t>
            </w:r>
          </w:p>
        </w:tc>
        <w:tc>
          <w:tcPr>
            <w:tcW w:w="1097" w:type="dxa"/>
          </w:tcPr>
          <w:p w14:paraId="4E396A97" w14:textId="77777777" w:rsidR="009573DD" w:rsidRDefault="009573DD">
            <w:pPr>
              <w:rPr>
                <w:sz w:val="20"/>
                <w:szCs w:val="20"/>
              </w:rPr>
            </w:pPr>
          </w:p>
          <w:p w14:paraId="0BBB0E3B" w14:textId="77777777" w:rsidR="009573DD" w:rsidRDefault="009573DD">
            <w:pPr>
              <w:rPr>
                <w:sz w:val="20"/>
                <w:szCs w:val="20"/>
              </w:rPr>
            </w:pPr>
          </w:p>
          <w:p w14:paraId="221DAC13" w14:textId="77777777" w:rsidR="009573DD" w:rsidRDefault="00EA47DE">
            <w:pPr>
              <w:rPr>
                <w:sz w:val="20"/>
                <w:szCs w:val="20"/>
              </w:rPr>
            </w:pPr>
            <w:r>
              <w:rPr>
                <w:sz w:val="20"/>
                <w:szCs w:val="20"/>
              </w:rPr>
              <w:t>Feb 21</w:t>
            </w:r>
          </w:p>
          <w:p w14:paraId="675F290B" w14:textId="77777777" w:rsidR="009573DD" w:rsidRDefault="009573DD">
            <w:pPr>
              <w:rPr>
                <w:sz w:val="20"/>
                <w:szCs w:val="20"/>
              </w:rPr>
            </w:pPr>
          </w:p>
          <w:p w14:paraId="48B68A86" w14:textId="77777777" w:rsidR="009573DD" w:rsidRDefault="009573DD">
            <w:pPr>
              <w:rPr>
                <w:sz w:val="20"/>
                <w:szCs w:val="20"/>
              </w:rPr>
            </w:pPr>
          </w:p>
          <w:p w14:paraId="1DED165E" w14:textId="77777777" w:rsidR="009573DD" w:rsidRDefault="009573DD">
            <w:pPr>
              <w:rPr>
                <w:sz w:val="20"/>
                <w:szCs w:val="20"/>
              </w:rPr>
            </w:pPr>
          </w:p>
          <w:p w14:paraId="2B7FC5E7" w14:textId="77777777" w:rsidR="009573DD" w:rsidRDefault="009573DD">
            <w:pPr>
              <w:rPr>
                <w:sz w:val="20"/>
                <w:szCs w:val="20"/>
              </w:rPr>
            </w:pPr>
          </w:p>
          <w:p w14:paraId="5FD7F9C5" w14:textId="77777777" w:rsidR="009573DD" w:rsidRDefault="009573DD">
            <w:pPr>
              <w:rPr>
                <w:sz w:val="20"/>
                <w:szCs w:val="20"/>
              </w:rPr>
            </w:pPr>
          </w:p>
          <w:p w14:paraId="7B95E603" w14:textId="77777777" w:rsidR="009573DD" w:rsidRDefault="009573DD">
            <w:pPr>
              <w:rPr>
                <w:sz w:val="20"/>
                <w:szCs w:val="20"/>
              </w:rPr>
            </w:pPr>
          </w:p>
          <w:p w14:paraId="40A5ED10" w14:textId="77777777" w:rsidR="009573DD" w:rsidRDefault="00EA47DE">
            <w:pPr>
              <w:rPr>
                <w:sz w:val="20"/>
                <w:szCs w:val="20"/>
              </w:rPr>
            </w:pPr>
            <w:r>
              <w:rPr>
                <w:sz w:val="20"/>
                <w:szCs w:val="20"/>
              </w:rPr>
              <w:t>Feb 21</w:t>
            </w:r>
          </w:p>
        </w:tc>
      </w:tr>
      <w:tr w:rsidR="009573DD" w14:paraId="5A5E6741" w14:textId="77777777">
        <w:tc>
          <w:tcPr>
            <w:tcW w:w="4957" w:type="dxa"/>
            <w:tcMar>
              <w:top w:w="57" w:type="dxa"/>
              <w:bottom w:w="57" w:type="dxa"/>
            </w:tcMar>
          </w:tcPr>
          <w:p w14:paraId="46D42127" w14:textId="77777777" w:rsidR="009573DD" w:rsidRDefault="00EA47DE">
            <w:pPr>
              <w:rPr>
                <w:sz w:val="20"/>
                <w:szCs w:val="20"/>
                <w:u w:val="single"/>
              </w:rPr>
            </w:pPr>
            <w:r>
              <w:rPr>
                <w:sz w:val="20"/>
                <w:szCs w:val="20"/>
                <w:u w:val="single"/>
              </w:rPr>
              <w:t xml:space="preserve">Access to technology </w:t>
            </w:r>
          </w:p>
          <w:p w14:paraId="5308AD35" w14:textId="77777777" w:rsidR="009573DD" w:rsidRDefault="009573DD">
            <w:pPr>
              <w:rPr>
                <w:sz w:val="20"/>
                <w:szCs w:val="20"/>
              </w:rPr>
            </w:pPr>
          </w:p>
          <w:p w14:paraId="60E22C14" w14:textId="513C09A9" w:rsidR="003275F6" w:rsidRPr="00572F17" w:rsidRDefault="00D07E15">
            <w:pPr>
              <w:rPr>
                <w:sz w:val="20"/>
                <w:szCs w:val="20"/>
              </w:rPr>
            </w:pPr>
            <w:r w:rsidRPr="00572F17">
              <w:rPr>
                <w:sz w:val="20"/>
                <w:szCs w:val="20"/>
              </w:rPr>
              <w:t xml:space="preserve">Enable teacher to facilitate effective home-learning with increased capacity to share resources and communicate learning to children.  </w:t>
            </w:r>
          </w:p>
          <w:p w14:paraId="458E12FD" w14:textId="532C2DB4" w:rsidR="00D07E15" w:rsidRPr="00572F17" w:rsidRDefault="00D07E15">
            <w:pPr>
              <w:rPr>
                <w:sz w:val="20"/>
                <w:szCs w:val="20"/>
              </w:rPr>
            </w:pPr>
            <w:r w:rsidRPr="00572F17">
              <w:rPr>
                <w:sz w:val="20"/>
                <w:szCs w:val="20"/>
              </w:rPr>
              <w:t>Actions to be taken:</w:t>
            </w:r>
          </w:p>
          <w:p w14:paraId="20BA9E2F" w14:textId="014C8D6B" w:rsidR="00D07E15" w:rsidRPr="00572F17" w:rsidRDefault="00D07E15" w:rsidP="00D07E15">
            <w:pPr>
              <w:pStyle w:val="ListParagraph"/>
              <w:numPr>
                <w:ilvl w:val="0"/>
                <w:numId w:val="16"/>
              </w:numPr>
              <w:rPr>
                <w:sz w:val="20"/>
                <w:szCs w:val="20"/>
              </w:rPr>
            </w:pPr>
            <w:r w:rsidRPr="00572F17">
              <w:rPr>
                <w:sz w:val="20"/>
                <w:szCs w:val="20"/>
              </w:rPr>
              <w:t>Purchase additional laptops and invest in a VPN to provide teachers with access to school resources from home</w:t>
            </w:r>
          </w:p>
          <w:p w14:paraId="700611E4" w14:textId="2C1027A8" w:rsidR="00D07E15" w:rsidRPr="00572F17" w:rsidRDefault="00D07E15" w:rsidP="00D07E15">
            <w:pPr>
              <w:pStyle w:val="ListParagraph"/>
              <w:numPr>
                <w:ilvl w:val="0"/>
                <w:numId w:val="16"/>
              </w:numPr>
              <w:rPr>
                <w:sz w:val="20"/>
                <w:szCs w:val="20"/>
              </w:rPr>
            </w:pPr>
            <w:r w:rsidRPr="00572F17">
              <w:rPr>
                <w:sz w:val="20"/>
                <w:szCs w:val="20"/>
              </w:rPr>
              <w:t xml:space="preserve">Extend the use of Tapestry into year 1 to aid transition </w:t>
            </w:r>
          </w:p>
          <w:p w14:paraId="02CE16C0" w14:textId="074B7E9A" w:rsidR="00D07E15" w:rsidRPr="00572F17" w:rsidRDefault="00D07E15" w:rsidP="00D07E15">
            <w:pPr>
              <w:pStyle w:val="ListParagraph"/>
              <w:numPr>
                <w:ilvl w:val="0"/>
                <w:numId w:val="16"/>
              </w:numPr>
              <w:rPr>
                <w:sz w:val="20"/>
                <w:szCs w:val="20"/>
              </w:rPr>
            </w:pPr>
            <w:r w:rsidRPr="00572F17">
              <w:rPr>
                <w:sz w:val="20"/>
                <w:szCs w:val="20"/>
              </w:rPr>
              <w:t>Set up Do</w:t>
            </w:r>
            <w:r w:rsidR="003275F6" w:rsidRPr="00572F17">
              <w:rPr>
                <w:sz w:val="20"/>
                <w:szCs w:val="20"/>
              </w:rPr>
              <w:t xml:space="preserve"> </w:t>
            </w:r>
            <w:r w:rsidRPr="00572F17">
              <w:rPr>
                <w:sz w:val="20"/>
                <w:szCs w:val="20"/>
              </w:rPr>
              <w:t>Jos for each class</w:t>
            </w:r>
            <w:r w:rsidR="003275F6" w:rsidRPr="00572F17">
              <w:rPr>
                <w:sz w:val="20"/>
                <w:szCs w:val="20"/>
              </w:rPr>
              <w:t xml:space="preserve"> (to support communication between home and school)</w:t>
            </w:r>
            <w:r w:rsidRPr="00572F17">
              <w:rPr>
                <w:sz w:val="20"/>
                <w:szCs w:val="20"/>
              </w:rPr>
              <w:t>. Train teachers and TAs in their use.  Gather feedback from pupils.</w:t>
            </w:r>
          </w:p>
          <w:p w14:paraId="48B12C1A" w14:textId="02B68BA2" w:rsidR="00D61F0E" w:rsidRDefault="00D61F0E">
            <w:pPr>
              <w:rPr>
                <w:sz w:val="20"/>
                <w:szCs w:val="20"/>
              </w:rPr>
            </w:pPr>
          </w:p>
        </w:tc>
        <w:tc>
          <w:tcPr>
            <w:tcW w:w="4824" w:type="dxa"/>
            <w:tcMar>
              <w:top w:w="57" w:type="dxa"/>
              <w:bottom w:w="57" w:type="dxa"/>
            </w:tcMar>
          </w:tcPr>
          <w:p w14:paraId="4FF5BBBC" w14:textId="77777777" w:rsidR="009573DD" w:rsidRDefault="009573DD">
            <w:pPr>
              <w:pBdr>
                <w:top w:val="nil"/>
                <w:left w:val="nil"/>
                <w:bottom w:val="nil"/>
                <w:right w:val="nil"/>
                <w:between w:val="nil"/>
              </w:pBdr>
              <w:rPr>
                <w:b/>
                <w:i/>
                <w:color w:val="000000"/>
                <w:sz w:val="20"/>
                <w:szCs w:val="20"/>
              </w:rPr>
            </w:pPr>
          </w:p>
          <w:p w14:paraId="212FF06B" w14:textId="77777777" w:rsidR="009573DD" w:rsidRDefault="009573DD">
            <w:pPr>
              <w:pBdr>
                <w:top w:val="nil"/>
                <w:left w:val="nil"/>
                <w:bottom w:val="nil"/>
                <w:right w:val="nil"/>
                <w:between w:val="nil"/>
              </w:pBdr>
              <w:rPr>
                <w:b/>
                <w:i/>
                <w:color w:val="000000"/>
                <w:sz w:val="20"/>
                <w:szCs w:val="20"/>
              </w:rPr>
            </w:pPr>
          </w:p>
          <w:p w14:paraId="1C88A80A" w14:textId="302E77EE" w:rsidR="005633F9" w:rsidRDefault="00233A6B" w:rsidP="005633F9">
            <w:pPr>
              <w:pBdr>
                <w:top w:val="nil"/>
                <w:left w:val="nil"/>
                <w:bottom w:val="nil"/>
                <w:right w:val="nil"/>
                <w:between w:val="nil"/>
              </w:pBdr>
              <w:rPr>
                <w:b/>
                <w:i/>
                <w:color w:val="FF0000"/>
                <w:sz w:val="20"/>
                <w:szCs w:val="20"/>
              </w:rPr>
            </w:pPr>
            <w:r>
              <w:rPr>
                <w:b/>
                <w:i/>
                <w:color w:val="000000"/>
                <w:sz w:val="20"/>
                <w:szCs w:val="20"/>
              </w:rPr>
              <w:t>Teacher laptops with webcams</w:t>
            </w:r>
            <w:r w:rsidR="005633F9">
              <w:rPr>
                <w:b/>
                <w:i/>
                <w:color w:val="000000"/>
                <w:sz w:val="20"/>
                <w:szCs w:val="20"/>
              </w:rPr>
              <w:t xml:space="preserve"> </w:t>
            </w:r>
            <w:r w:rsidR="00190256" w:rsidRPr="00190256">
              <w:rPr>
                <w:b/>
                <w:i/>
                <w:color w:val="FF0000"/>
                <w:sz w:val="20"/>
                <w:szCs w:val="20"/>
              </w:rPr>
              <w:t>(</w:t>
            </w:r>
            <w:r w:rsidR="005633F9" w:rsidRPr="00190256">
              <w:rPr>
                <w:b/>
                <w:i/>
                <w:color w:val="FF0000"/>
                <w:sz w:val="20"/>
                <w:szCs w:val="20"/>
              </w:rPr>
              <w:t>£7,102</w:t>
            </w:r>
            <w:r w:rsidR="00190256" w:rsidRPr="00190256">
              <w:rPr>
                <w:b/>
                <w:i/>
                <w:color w:val="FF0000"/>
                <w:sz w:val="20"/>
                <w:szCs w:val="20"/>
              </w:rPr>
              <w:t>)</w:t>
            </w:r>
          </w:p>
          <w:p w14:paraId="41A337BD" w14:textId="77777777" w:rsidR="005633F9" w:rsidRDefault="005633F9" w:rsidP="005633F9">
            <w:pPr>
              <w:pBdr>
                <w:top w:val="nil"/>
                <w:left w:val="nil"/>
                <w:bottom w:val="nil"/>
                <w:right w:val="nil"/>
                <w:between w:val="nil"/>
              </w:pBdr>
              <w:rPr>
                <w:b/>
                <w:i/>
                <w:color w:val="FF0000"/>
                <w:sz w:val="20"/>
                <w:szCs w:val="20"/>
              </w:rPr>
            </w:pPr>
          </w:p>
          <w:p w14:paraId="2D9E18AA" w14:textId="40105630" w:rsidR="005633F9" w:rsidRDefault="005633F9" w:rsidP="005633F9">
            <w:pPr>
              <w:pBdr>
                <w:top w:val="nil"/>
                <w:left w:val="nil"/>
                <w:bottom w:val="nil"/>
                <w:right w:val="nil"/>
                <w:between w:val="nil"/>
              </w:pBdr>
              <w:rPr>
                <w:b/>
                <w:i/>
                <w:color w:val="FF0000"/>
                <w:sz w:val="20"/>
                <w:szCs w:val="20"/>
              </w:rPr>
            </w:pPr>
            <w:r>
              <w:rPr>
                <w:b/>
                <w:i/>
                <w:sz w:val="20"/>
                <w:szCs w:val="20"/>
              </w:rPr>
              <w:t>VPN</w:t>
            </w:r>
            <w:r w:rsidR="00233A6B">
              <w:rPr>
                <w:b/>
                <w:i/>
                <w:sz w:val="20"/>
                <w:szCs w:val="20"/>
              </w:rPr>
              <w:t xml:space="preserve"> for up to 20 users</w:t>
            </w:r>
            <w:r>
              <w:rPr>
                <w:b/>
                <w:i/>
                <w:sz w:val="20"/>
                <w:szCs w:val="20"/>
              </w:rPr>
              <w:t xml:space="preserve"> </w:t>
            </w:r>
            <w:r w:rsidR="00190256" w:rsidRPr="00190256">
              <w:rPr>
                <w:b/>
                <w:i/>
                <w:color w:val="FF0000"/>
                <w:sz w:val="20"/>
                <w:szCs w:val="20"/>
              </w:rPr>
              <w:t>(</w:t>
            </w:r>
            <w:r w:rsidRPr="00190256">
              <w:rPr>
                <w:b/>
                <w:i/>
                <w:color w:val="FF0000"/>
                <w:sz w:val="20"/>
                <w:szCs w:val="20"/>
              </w:rPr>
              <w:t>£1750</w:t>
            </w:r>
            <w:r w:rsidR="00190256" w:rsidRPr="00190256">
              <w:rPr>
                <w:b/>
                <w:i/>
                <w:color w:val="FF0000"/>
                <w:sz w:val="20"/>
                <w:szCs w:val="20"/>
              </w:rPr>
              <w:t>)</w:t>
            </w:r>
          </w:p>
          <w:p w14:paraId="5DF6DCB3" w14:textId="77777777" w:rsidR="00AE139C" w:rsidRDefault="00AE139C" w:rsidP="005633F9">
            <w:pPr>
              <w:pBdr>
                <w:top w:val="nil"/>
                <w:left w:val="nil"/>
                <w:bottom w:val="nil"/>
                <w:right w:val="nil"/>
                <w:between w:val="nil"/>
              </w:pBdr>
              <w:rPr>
                <w:b/>
                <w:i/>
                <w:color w:val="FF0000"/>
                <w:sz w:val="20"/>
                <w:szCs w:val="20"/>
              </w:rPr>
            </w:pPr>
          </w:p>
          <w:p w14:paraId="627DB21E" w14:textId="1B0E2BA5" w:rsidR="00AE139C" w:rsidRDefault="00AE139C" w:rsidP="005633F9">
            <w:pPr>
              <w:pBdr>
                <w:top w:val="nil"/>
                <w:left w:val="nil"/>
                <w:bottom w:val="nil"/>
                <w:right w:val="nil"/>
                <w:between w:val="nil"/>
              </w:pBdr>
              <w:rPr>
                <w:b/>
                <w:i/>
                <w:color w:val="FF0000"/>
                <w:sz w:val="20"/>
                <w:szCs w:val="20"/>
              </w:rPr>
            </w:pPr>
            <w:r w:rsidRPr="00AE139C">
              <w:rPr>
                <w:b/>
                <w:i/>
                <w:sz w:val="20"/>
                <w:szCs w:val="20"/>
              </w:rPr>
              <w:t>Tapestry in year 1 up to Christma</w:t>
            </w:r>
            <w:r w:rsidR="003275F6">
              <w:rPr>
                <w:b/>
                <w:i/>
                <w:sz w:val="20"/>
                <w:szCs w:val="20"/>
              </w:rPr>
              <w:t>s</w:t>
            </w:r>
            <w:r>
              <w:rPr>
                <w:b/>
                <w:i/>
                <w:color w:val="FF0000"/>
                <w:sz w:val="20"/>
                <w:szCs w:val="20"/>
              </w:rPr>
              <w:t xml:space="preserve"> </w:t>
            </w:r>
            <w:r w:rsidR="00190256">
              <w:rPr>
                <w:b/>
                <w:i/>
                <w:color w:val="FF0000"/>
                <w:sz w:val="20"/>
                <w:szCs w:val="20"/>
              </w:rPr>
              <w:t>(</w:t>
            </w:r>
            <w:r>
              <w:rPr>
                <w:b/>
                <w:i/>
                <w:color w:val="FF0000"/>
                <w:sz w:val="20"/>
                <w:szCs w:val="20"/>
              </w:rPr>
              <w:t>£</w:t>
            </w:r>
            <w:r w:rsidR="00190256">
              <w:rPr>
                <w:b/>
                <w:i/>
                <w:color w:val="FF0000"/>
                <w:sz w:val="20"/>
                <w:szCs w:val="20"/>
              </w:rPr>
              <w:t>156)</w:t>
            </w:r>
          </w:p>
          <w:p w14:paraId="72A0DE54" w14:textId="77777777" w:rsidR="00AE139C" w:rsidRDefault="00AE139C" w:rsidP="005633F9">
            <w:pPr>
              <w:pBdr>
                <w:top w:val="nil"/>
                <w:left w:val="nil"/>
                <w:bottom w:val="nil"/>
                <w:right w:val="nil"/>
                <w:between w:val="nil"/>
              </w:pBdr>
              <w:rPr>
                <w:b/>
                <w:i/>
                <w:color w:val="FF0000"/>
                <w:sz w:val="20"/>
                <w:szCs w:val="20"/>
              </w:rPr>
            </w:pPr>
          </w:p>
          <w:p w14:paraId="25DAF15E" w14:textId="29CB7225" w:rsidR="00AE139C" w:rsidRPr="00190256" w:rsidRDefault="00AE139C" w:rsidP="005633F9">
            <w:pPr>
              <w:pBdr>
                <w:top w:val="nil"/>
                <w:left w:val="nil"/>
                <w:bottom w:val="nil"/>
                <w:right w:val="nil"/>
                <w:between w:val="nil"/>
              </w:pBdr>
              <w:rPr>
                <w:b/>
                <w:i/>
                <w:color w:val="FF0000"/>
                <w:sz w:val="20"/>
                <w:szCs w:val="20"/>
              </w:rPr>
            </w:pPr>
            <w:r w:rsidRPr="00AE139C">
              <w:rPr>
                <w:b/>
                <w:i/>
                <w:sz w:val="20"/>
                <w:szCs w:val="20"/>
              </w:rPr>
              <w:t xml:space="preserve">Setting up Class Dojos </w:t>
            </w:r>
            <w:r w:rsidR="00190256" w:rsidRPr="00190256">
              <w:rPr>
                <w:b/>
                <w:i/>
                <w:color w:val="FF0000"/>
                <w:sz w:val="20"/>
                <w:szCs w:val="20"/>
              </w:rPr>
              <w:t>(</w:t>
            </w:r>
            <w:r w:rsidRPr="00190256">
              <w:rPr>
                <w:b/>
                <w:i/>
                <w:color w:val="FF0000"/>
                <w:sz w:val="20"/>
                <w:szCs w:val="20"/>
              </w:rPr>
              <w:t>£0</w:t>
            </w:r>
            <w:r w:rsidR="00190256" w:rsidRPr="00190256">
              <w:rPr>
                <w:b/>
                <w:i/>
                <w:color w:val="FF0000"/>
                <w:sz w:val="20"/>
                <w:szCs w:val="20"/>
              </w:rPr>
              <w:t>)</w:t>
            </w:r>
          </w:p>
          <w:p w14:paraId="06EBBB9A" w14:textId="77777777" w:rsidR="005633F9" w:rsidRDefault="005633F9" w:rsidP="00D61F0E">
            <w:pPr>
              <w:pBdr>
                <w:top w:val="nil"/>
                <w:left w:val="nil"/>
                <w:bottom w:val="nil"/>
                <w:right w:val="nil"/>
                <w:between w:val="nil"/>
              </w:pBdr>
              <w:ind w:right="400"/>
              <w:rPr>
                <w:b/>
                <w:i/>
                <w:color w:val="00B050"/>
                <w:sz w:val="20"/>
                <w:szCs w:val="20"/>
              </w:rPr>
            </w:pPr>
          </w:p>
          <w:p w14:paraId="55C21EEF" w14:textId="252504C8" w:rsidR="009573DD" w:rsidRDefault="009573DD">
            <w:pPr>
              <w:pBdr>
                <w:top w:val="nil"/>
                <w:left w:val="nil"/>
                <w:bottom w:val="nil"/>
                <w:right w:val="nil"/>
                <w:between w:val="nil"/>
              </w:pBdr>
              <w:jc w:val="right"/>
              <w:rPr>
                <w:b/>
                <w:i/>
                <w:color w:val="FF0000"/>
                <w:sz w:val="20"/>
                <w:szCs w:val="20"/>
              </w:rPr>
            </w:pPr>
          </w:p>
        </w:tc>
        <w:tc>
          <w:tcPr>
            <w:tcW w:w="3119" w:type="dxa"/>
            <w:tcMar>
              <w:top w:w="57" w:type="dxa"/>
              <w:bottom w:w="57" w:type="dxa"/>
            </w:tcMar>
          </w:tcPr>
          <w:p w14:paraId="13298846" w14:textId="77777777" w:rsidR="009573DD" w:rsidRDefault="009573DD">
            <w:pPr>
              <w:rPr>
                <w:sz w:val="20"/>
                <w:szCs w:val="20"/>
              </w:rPr>
            </w:pPr>
          </w:p>
        </w:tc>
        <w:tc>
          <w:tcPr>
            <w:tcW w:w="1134" w:type="dxa"/>
            <w:tcMar>
              <w:top w:w="57" w:type="dxa"/>
              <w:bottom w:w="57" w:type="dxa"/>
            </w:tcMar>
          </w:tcPr>
          <w:p w14:paraId="3B5DA9EA" w14:textId="77777777" w:rsidR="009573DD" w:rsidRDefault="009573DD">
            <w:pPr>
              <w:rPr>
                <w:sz w:val="20"/>
                <w:szCs w:val="20"/>
              </w:rPr>
            </w:pPr>
          </w:p>
          <w:p w14:paraId="134C5099" w14:textId="77777777" w:rsidR="009573DD" w:rsidRDefault="009573DD">
            <w:pPr>
              <w:rPr>
                <w:sz w:val="20"/>
                <w:szCs w:val="20"/>
              </w:rPr>
            </w:pPr>
          </w:p>
          <w:p w14:paraId="71BCC835" w14:textId="776D210C" w:rsidR="009573DD" w:rsidRDefault="00233A6B">
            <w:pPr>
              <w:rPr>
                <w:sz w:val="20"/>
                <w:szCs w:val="20"/>
              </w:rPr>
            </w:pPr>
            <w:r>
              <w:rPr>
                <w:sz w:val="20"/>
                <w:szCs w:val="20"/>
              </w:rPr>
              <w:t>HG</w:t>
            </w:r>
          </w:p>
          <w:p w14:paraId="72599628" w14:textId="77777777" w:rsidR="009573DD" w:rsidRDefault="009573DD">
            <w:pPr>
              <w:rPr>
                <w:sz w:val="20"/>
                <w:szCs w:val="20"/>
              </w:rPr>
            </w:pPr>
          </w:p>
          <w:p w14:paraId="102703E7" w14:textId="2BC0D6D2" w:rsidR="009573DD" w:rsidRDefault="00233A6B">
            <w:pPr>
              <w:rPr>
                <w:sz w:val="20"/>
                <w:szCs w:val="20"/>
              </w:rPr>
            </w:pPr>
            <w:r>
              <w:rPr>
                <w:sz w:val="20"/>
                <w:szCs w:val="20"/>
              </w:rPr>
              <w:t>HG</w:t>
            </w:r>
          </w:p>
        </w:tc>
        <w:tc>
          <w:tcPr>
            <w:tcW w:w="1097" w:type="dxa"/>
          </w:tcPr>
          <w:p w14:paraId="43CD785B" w14:textId="77777777" w:rsidR="009573DD" w:rsidRDefault="009573DD">
            <w:pPr>
              <w:rPr>
                <w:sz w:val="20"/>
                <w:szCs w:val="20"/>
              </w:rPr>
            </w:pPr>
          </w:p>
          <w:p w14:paraId="3C8F00D1" w14:textId="77777777" w:rsidR="009573DD" w:rsidRDefault="009573DD">
            <w:pPr>
              <w:rPr>
                <w:sz w:val="20"/>
                <w:szCs w:val="20"/>
              </w:rPr>
            </w:pPr>
          </w:p>
          <w:p w14:paraId="551F2FE3" w14:textId="6ADA4CC6" w:rsidR="009573DD" w:rsidRDefault="00233A6B">
            <w:pPr>
              <w:rPr>
                <w:sz w:val="20"/>
                <w:szCs w:val="20"/>
              </w:rPr>
            </w:pPr>
            <w:r>
              <w:rPr>
                <w:sz w:val="20"/>
                <w:szCs w:val="20"/>
              </w:rPr>
              <w:t>Oct 20</w:t>
            </w:r>
          </w:p>
          <w:p w14:paraId="287CE8C4" w14:textId="77777777" w:rsidR="009573DD" w:rsidRDefault="009573DD">
            <w:pPr>
              <w:rPr>
                <w:sz w:val="20"/>
                <w:szCs w:val="20"/>
              </w:rPr>
            </w:pPr>
          </w:p>
          <w:p w14:paraId="2DB6D6E2" w14:textId="27BD6404" w:rsidR="009573DD" w:rsidRDefault="00233A6B">
            <w:pPr>
              <w:rPr>
                <w:sz w:val="20"/>
                <w:szCs w:val="20"/>
              </w:rPr>
            </w:pPr>
            <w:r>
              <w:rPr>
                <w:sz w:val="20"/>
                <w:szCs w:val="20"/>
              </w:rPr>
              <w:t xml:space="preserve">Jan </w:t>
            </w:r>
            <w:r w:rsidR="00EA47DE">
              <w:rPr>
                <w:sz w:val="20"/>
                <w:szCs w:val="20"/>
              </w:rPr>
              <w:t>21</w:t>
            </w:r>
          </w:p>
        </w:tc>
      </w:tr>
      <w:tr w:rsidR="009573DD" w14:paraId="2D2CF568" w14:textId="77777777">
        <w:tc>
          <w:tcPr>
            <w:tcW w:w="14034" w:type="dxa"/>
            <w:gridSpan w:val="4"/>
            <w:tcMar>
              <w:top w:w="57" w:type="dxa"/>
              <w:bottom w:w="57" w:type="dxa"/>
            </w:tcMar>
          </w:tcPr>
          <w:p w14:paraId="48059B86" w14:textId="207E3C45" w:rsidR="009573DD" w:rsidRPr="00572F17" w:rsidRDefault="00EA47DE">
            <w:pPr>
              <w:jc w:val="right"/>
              <w:rPr>
                <w:b/>
                <w:color w:val="FFFFFF" w:themeColor="background1"/>
                <w:sz w:val="20"/>
                <w:szCs w:val="20"/>
              </w:rPr>
            </w:pPr>
            <w:r w:rsidRPr="00572F17">
              <w:rPr>
                <w:b/>
                <w:color w:val="FFFFFF" w:themeColor="background1"/>
                <w:sz w:val="20"/>
                <w:szCs w:val="20"/>
              </w:rPr>
              <w:t>Total budgeted cost</w:t>
            </w:r>
          </w:p>
        </w:tc>
        <w:tc>
          <w:tcPr>
            <w:tcW w:w="1097" w:type="dxa"/>
          </w:tcPr>
          <w:p w14:paraId="1A2C3654" w14:textId="3E0DBA1B" w:rsidR="009573DD" w:rsidRDefault="00EA47DE">
            <w:pPr>
              <w:rPr>
                <w:b/>
                <w:sz w:val="20"/>
                <w:szCs w:val="20"/>
              </w:rPr>
            </w:pPr>
            <w:r>
              <w:rPr>
                <w:b/>
                <w:color w:val="FF0000"/>
                <w:sz w:val="20"/>
                <w:szCs w:val="20"/>
              </w:rPr>
              <w:t xml:space="preserve">£ </w:t>
            </w:r>
            <w:r w:rsidR="00190256">
              <w:rPr>
                <w:b/>
                <w:color w:val="FF0000"/>
                <w:sz w:val="20"/>
                <w:szCs w:val="20"/>
              </w:rPr>
              <w:t>10,007</w:t>
            </w:r>
          </w:p>
        </w:tc>
      </w:tr>
      <w:tr w:rsidR="009573DD" w14:paraId="048B7E1F" w14:textId="77777777">
        <w:tc>
          <w:tcPr>
            <w:tcW w:w="9781" w:type="dxa"/>
            <w:gridSpan w:val="2"/>
          </w:tcPr>
          <w:p w14:paraId="30CF55CC" w14:textId="77777777" w:rsidR="009573DD" w:rsidRPr="00572F17" w:rsidRDefault="009573DD">
            <w:pPr>
              <w:widowControl w:val="0"/>
              <w:pBdr>
                <w:top w:val="nil"/>
                <w:left w:val="nil"/>
                <w:bottom w:val="nil"/>
                <w:right w:val="nil"/>
                <w:between w:val="nil"/>
              </w:pBdr>
              <w:spacing w:line="276" w:lineRule="auto"/>
              <w:rPr>
                <w:b/>
                <w:color w:val="FFFFFF" w:themeColor="background1"/>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1D1B43BC" w14:textId="2D2D49C1" w:rsidR="009573DD" w:rsidRDefault="005633F9">
            <w:pPr>
              <w:jc w:val="right"/>
              <w:rPr>
                <w:b/>
                <w:sz w:val="20"/>
                <w:szCs w:val="20"/>
              </w:rPr>
            </w:pPr>
            <w:r>
              <w:rPr>
                <w:b/>
                <w:sz w:val="20"/>
                <w:szCs w:val="20"/>
              </w:rPr>
              <w:t>Total spent on Catch up</w:t>
            </w:r>
          </w:p>
        </w:tc>
        <w:tc>
          <w:tcPr>
            <w:tcW w:w="1097" w:type="dxa"/>
            <w:tcBorders>
              <w:top w:val="single" w:sz="12" w:space="0" w:color="000000"/>
              <w:left w:val="single" w:sz="12" w:space="0" w:color="000000"/>
              <w:bottom w:val="single" w:sz="12" w:space="0" w:color="000000"/>
              <w:right w:val="single" w:sz="12" w:space="0" w:color="000000"/>
            </w:tcBorders>
          </w:tcPr>
          <w:p w14:paraId="3A0247DB" w14:textId="41DC6D74" w:rsidR="009573DD" w:rsidRDefault="00122FE2">
            <w:pPr>
              <w:rPr>
                <w:b/>
                <w:color w:val="FF0000"/>
                <w:sz w:val="20"/>
                <w:szCs w:val="20"/>
              </w:rPr>
            </w:pPr>
            <w:r>
              <w:rPr>
                <w:b/>
                <w:color w:val="FF0000"/>
                <w:sz w:val="20"/>
                <w:szCs w:val="20"/>
              </w:rPr>
              <w:t>£</w:t>
            </w:r>
            <w:r w:rsidR="00190256">
              <w:rPr>
                <w:b/>
                <w:color w:val="FF0000"/>
                <w:sz w:val="20"/>
                <w:szCs w:val="20"/>
              </w:rPr>
              <w:t>3</w:t>
            </w:r>
            <w:r>
              <w:rPr>
                <w:b/>
                <w:color w:val="FF0000"/>
                <w:sz w:val="20"/>
                <w:szCs w:val="20"/>
              </w:rPr>
              <w:t>0,155</w:t>
            </w:r>
          </w:p>
        </w:tc>
      </w:tr>
      <w:tr w:rsidR="005633F9" w:rsidRPr="00122FE2" w14:paraId="03C25B0B" w14:textId="77777777">
        <w:tc>
          <w:tcPr>
            <w:tcW w:w="9781" w:type="dxa"/>
            <w:gridSpan w:val="2"/>
          </w:tcPr>
          <w:p w14:paraId="7B06360F" w14:textId="77777777" w:rsidR="005633F9" w:rsidRPr="00572F17" w:rsidRDefault="005633F9" w:rsidP="005633F9">
            <w:pPr>
              <w:widowControl w:val="0"/>
              <w:pBdr>
                <w:top w:val="nil"/>
                <w:left w:val="nil"/>
                <w:bottom w:val="nil"/>
                <w:right w:val="nil"/>
                <w:between w:val="nil"/>
              </w:pBdr>
              <w:spacing w:line="276" w:lineRule="auto"/>
              <w:rPr>
                <w:b/>
                <w:color w:val="FFFFFF" w:themeColor="background1"/>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854EA77" w14:textId="70582EB5" w:rsidR="005633F9" w:rsidRPr="00122FE2" w:rsidRDefault="005633F9" w:rsidP="005633F9">
            <w:pPr>
              <w:jc w:val="right"/>
              <w:rPr>
                <w:b/>
                <w:sz w:val="20"/>
                <w:szCs w:val="20"/>
              </w:rPr>
            </w:pPr>
            <w:r w:rsidRPr="00122FE2">
              <w:rPr>
                <w:b/>
                <w:sz w:val="20"/>
                <w:szCs w:val="20"/>
              </w:rPr>
              <w:t>Cost paid through Covid Catch-Up</w:t>
            </w:r>
          </w:p>
        </w:tc>
        <w:tc>
          <w:tcPr>
            <w:tcW w:w="1097" w:type="dxa"/>
            <w:tcBorders>
              <w:top w:val="single" w:sz="12" w:space="0" w:color="000000"/>
              <w:left w:val="single" w:sz="12" w:space="0" w:color="000000"/>
              <w:bottom w:val="single" w:sz="12" w:space="0" w:color="000000"/>
              <w:right w:val="single" w:sz="12" w:space="0" w:color="000000"/>
            </w:tcBorders>
          </w:tcPr>
          <w:p w14:paraId="2CB3AB60" w14:textId="35432415" w:rsidR="005633F9" w:rsidRPr="00122FE2" w:rsidRDefault="005633F9" w:rsidP="005633F9">
            <w:pPr>
              <w:rPr>
                <w:b/>
                <w:sz w:val="20"/>
                <w:szCs w:val="20"/>
              </w:rPr>
            </w:pPr>
            <w:r w:rsidRPr="00122FE2">
              <w:rPr>
                <w:b/>
                <w:sz w:val="20"/>
                <w:szCs w:val="20"/>
              </w:rPr>
              <w:t>£2</w:t>
            </w:r>
            <w:r w:rsidR="00E11480" w:rsidRPr="00122FE2">
              <w:rPr>
                <w:b/>
                <w:sz w:val="20"/>
                <w:szCs w:val="20"/>
              </w:rPr>
              <w:t>1,280</w:t>
            </w:r>
          </w:p>
        </w:tc>
      </w:tr>
      <w:tr w:rsidR="005633F9" w14:paraId="467CBFC0" w14:textId="77777777" w:rsidTr="00572F17">
        <w:tc>
          <w:tcPr>
            <w:tcW w:w="9781" w:type="dxa"/>
            <w:gridSpan w:val="2"/>
            <w:shd w:val="clear" w:color="auto" w:fill="auto"/>
          </w:tcPr>
          <w:p w14:paraId="7DE464CB" w14:textId="3C75FAA6" w:rsidR="005633F9" w:rsidRPr="00572F17" w:rsidRDefault="005633F9" w:rsidP="005633F9">
            <w:pPr>
              <w:widowControl w:val="0"/>
              <w:pBdr>
                <w:top w:val="nil"/>
                <w:left w:val="nil"/>
                <w:bottom w:val="nil"/>
                <w:right w:val="nil"/>
                <w:between w:val="nil"/>
              </w:pBdr>
              <w:spacing w:line="276" w:lineRule="auto"/>
              <w:rPr>
                <w:bCs/>
                <w:color w:val="FFFFFF" w:themeColor="background1"/>
                <w:sz w:val="20"/>
                <w:szCs w:val="20"/>
              </w:rPr>
            </w:pPr>
          </w:p>
        </w:tc>
        <w:tc>
          <w:tcPr>
            <w:tcW w:w="4253" w:type="dxa"/>
            <w:gridSpan w:val="2"/>
            <w:tcBorders>
              <w:top w:val="single" w:sz="12" w:space="0" w:color="000000"/>
              <w:left w:val="single" w:sz="12" w:space="0" w:color="000000"/>
              <w:bottom w:val="single" w:sz="12" w:space="0" w:color="000000"/>
              <w:right w:val="single" w:sz="12" w:space="0" w:color="000000"/>
            </w:tcBorders>
            <w:tcMar>
              <w:top w:w="57" w:type="dxa"/>
              <w:bottom w:w="57" w:type="dxa"/>
            </w:tcMar>
          </w:tcPr>
          <w:p w14:paraId="3DFBC81E" w14:textId="77777777" w:rsidR="005633F9" w:rsidRPr="00122FE2" w:rsidRDefault="005633F9" w:rsidP="005633F9">
            <w:pPr>
              <w:jc w:val="right"/>
              <w:rPr>
                <w:b/>
                <w:sz w:val="20"/>
                <w:szCs w:val="20"/>
              </w:rPr>
            </w:pPr>
            <w:r w:rsidRPr="00122FE2">
              <w:rPr>
                <w:b/>
                <w:sz w:val="20"/>
                <w:szCs w:val="20"/>
              </w:rPr>
              <w:t>Cost paid through school budget</w:t>
            </w:r>
          </w:p>
        </w:tc>
        <w:tc>
          <w:tcPr>
            <w:tcW w:w="1097" w:type="dxa"/>
            <w:tcBorders>
              <w:top w:val="single" w:sz="12" w:space="0" w:color="000000"/>
              <w:left w:val="single" w:sz="12" w:space="0" w:color="000000"/>
              <w:bottom w:val="single" w:sz="12" w:space="0" w:color="000000"/>
              <w:right w:val="single" w:sz="12" w:space="0" w:color="000000"/>
            </w:tcBorders>
          </w:tcPr>
          <w:p w14:paraId="7F38F0D9" w14:textId="4B84B08D" w:rsidR="005633F9" w:rsidRPr="00E11480" w:rsidRDefault="005633F9" w:rsidP="005633F9">
            <w:pPr>
              <w:rPr>
                <w:b/>
                <w:sz w:val="20"/>
                <w:szCs w:val="20"/>
              </w:rPr>
            </w:pPr>
            <w:r w:rsidRPr="00122FE2">
              <w:rPr>
                <w:b/>
                <w:sz w:val="20"/>
                <w:szCs w:val="20"/>
              </w:rPr>
              <w:t>£</w:t>
            </w:r>
            <w:r w:rsidR="00122FE2" w:rsidRPr="00122FE2">
              <w:rPr>
                <w:b/>
                <w:sz w:val="20"/>
                <w:szCs w:val="20"/>
              </w:rPr>
              <w:t>8,875</w:t>
            </w:r>
          </w:p>
        </w:tc>
      </w:tr>
    </w:tbl>
    <w:p w14:paraId="074138B3" w14:textId="77777777" w:rsidR="009573DD" w:rsidRDefault="009573DD">
      <w:pPr>
        <w:rPr>
          <w:sz w:val="18"/>
          <w:szCs w:val="18"/>
        </w:rPr>
      </w:pPr>
    </w:p>
    <w:sectPr w:rsidR="009573DD">
      <w:pgSz w:w="16838" w:h="11906" w:orient="landscape"/>
      <w:pgMar w:top="426" w:right="851" w:bottom="142"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3C41"/>
    <w:multiLevelType w:val="hybridMultilevel"/>
    <w:tmpl w:val="B484E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B0237"/>
    <w:multiLevelType w:val="multilevel"/>
    <w:tmpl w:val="581823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DB4518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4D72F3E"/>
    <w:multiLevelType w:val="hybridMultilevel"/>
    <w:tmpl w:val="3C200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A9608B"/>
    <w:multiLevelType w:val="hybridMultilevel"/>
    <w:tmpl w:val="E9E4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E067D"/>
    <w:multiLevelType w:val="multilevel"/>
    <w:tmpl w:val="FFFFFFFF"/>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23B51"/>
    <w:multiLevelType w:val="hybridMultilevel"/>
    <w:tmpl w:val="9DF07D1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057AD7"/>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5010219"/>
    <w:multiLevelType w:val="multilevel"/>
    <w:tmpl w:val="FFFFFFFF"/>
    <w:lvl w:ilvl="0">
      <w:start w:val="1"/>
      <w:numFmt w:val="decimal"/>
      <w:pStyle w:val="DfESOu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46903E0C"/>
    <w:multiLevelType w:val="hybridMultilevel"/>
    <w:tmpl w:val="3E329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B8466E"/>
    <w:multiLevelType w:val="multilevel"/>
    <w:tmpl w:val="36E0A8DC"/>
    <w:lvl w:ilvl="0">
      <w:start w:val="1"/>
      <w:numFmt w:val="bullet"/>
      <w:lvlText w:val=""/>
      <w:lvlJc w:val="left"/>
      <w:pPr>
        <w:ind w:left="720" w:hanging="360"/>
      </w:pPr>
      <w:rPr>
        <w:rFonts w:ascii="Symbol" w:hAnsi="Symbol" w:cs="Symbol" w:hint="default"/>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B6B39EB"/>
    <w:multiLevelType w:val="multilevel"/>
    <w:tmpl w:val="FFFFFFFF"/>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78047A4B"/>
    <w:multiLevelType w:val="hybridMultilevel"/>
    <w:tmpl w:val="9F4E2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96600A4"/>
    <w:multiLevelType w:val="multilevel"/>
    <w:tmpl w:val="8AE4F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CFB0CD1"/>
    <w:multiLevelType w:val="hybridMultilevel"/>
    <w:tmpl w:val="D6F29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5"/>
  </w:num>
  <w:num w:numId="4">
    <w:abstractNumId w:val="2"/>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3"/>
  </w:num>
  <w:num w:numId="10">
    <w:abstractNumId w:val="12"/>
  </w:num>
  <w:num w:numId="11">
    <w:abstractNumId w:val="14"/>
  </w:num>
  <w:num w:numId="12">
    <w:abstractNumId w:val="9"/>
  </w:num>
  <w:num w:numId="13">
    <w:abstractNumId w:val="13"/>
  </w:num>
  <w:num w:numId="14">
    <w:abstractNumId w:val="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3DD"/>
    <w:rsid w:val="000009E5"/>
    <w:rsid w:val="00060926"/>
    <w:rsid w:val="000E12F3"/>
    <w:rsid w:val="001176EC"/>
    <w:rsid w:val="00122FE2"/>
    <w:rsid w:val="001510B1"/>
    <w:rsid w:val="001530DB"/>
    <w:rsid w:val="00153EF5"/>
    <w:rsid w:val="00190256"/>
    <w:rsid w:val="001A2D20"/>
    <w:rsid w:val="001D64A3"/>
    <w:rsid w:val="00232A72"/>
    <w:rsid w:val="00233A6B"/>
    <w:rsid w:val="00323170"/>
    <w:rsid w:val="003275F6"/>
    <w:rsid w:val="00366E27"/>
    <w:rsid w:val="003F4860"/>
    <w:rsid w:val="004F66C9"/>
    <w:rsid w:val="00515432"/>
    <w:rsid w:val="005633F9"/>
    <w:rsid w:val="00572F17"/>
    <w:rsid w:val="005B3EDF"/>
    <w:rsid w:val="005E35A6"/>
    <w:rsid w:val="006213B3"/>
    <w:rsid w:val="00647650"/>
    <w:rsid w:val="00695DC9"/>
    <w:rsid w:val="006B1565"/>
    <w:rsid w:val="006C41DD"/>
    <w:rsid w:val="007B38E4"/>
    <w:rsid w:val="00817A1D"/>
    <w:rsid w:val="0088080F"/>
    <w:rsid w:val="008B1C4D"/>
    <w:rsid w:val="00952129"/>
    <w:rsid w:val="009573DD"/>
    <w:rsid w:val="00963308"/>
    <w:rsid w:val="00A356D2"/>
    <w:rsid w:val="00A57C5A"/>
    <w:rsid w:val="00AE139C"/>
    <w:rsid w:val="00AE5EC4"/>
    <w:rsid w:val="00B40360"/>
    <w:rsid w:val="00B84629"/>
    <w:rsid w:val="00B91D5C"/>
    <w:rsid w:val="00C23BDD"/>
    <w:rsid w:val="00CF7AFC"/>
    <w:rsid w:val="00CF7B77"/>
    <w:rsid w:val="00D07E15"/>
    <w:rsid w:val="00D5060A"/>
    <w:rsid w:val="00D61F0E"/>
    <w:rsid w:val="00DA544D"/>
    <w:rsid w:val="00E11480"/>
    <w:rsid w:val="00E75D89"/>
    <w:rsid w:val="00EA47DE"/>
    <w:rsid w:val="00EA6DE7"/>
    <w:rsid w:val="00EB2352"/>
    <w:rsid w:val="00F14098"/>
    <w:rsid w:val="00FA3C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6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6F3"/>
  </w:style>
  <w:style w:type="paragraph" w:styleId="Heading1">
    <w:name w:val="heading 1"/>
    <w:basedOn w:val="Normal"/>
    <w:next w:val="Normal"/>
    <w:link w:val="Heading1Char"/>
    <w:uiPriority w:val="9"/>
    <w:qFormat/>
    <w:rsid w:val="00B80272"/>
    <w:pPr>
      <w:pageBreakBefore/>
      <w:spacing w:after="240"/>
      <w:outlineLvl w:val="0"/>
    </w:pPr>
    <w:rPr>
      <w:rFonts w:ascii="Arial" w:eastAsia="Times New Roman" w:hAnsi="Arial" w:cs="Times New Roman"/>
      <w:b/>
      <w:color w:val="104F75"/>
      <w:sz w:val="36"/>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5"/>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tabs>
        <w:tab w:val="num" w:pos="720"/>
      </w:tabs>
      <w:overflowPunct w:val="0"/>
      <w:autoSpaceDE w:val="0"/>
      <w:autoSpaceDN w:val="0"/>
      <w:adjustRightInd w:val="0"/>
      <w:spacing w:after="240"/>
      <w:ind w:left="720" w:hanging="72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paragraph" w:styleId="NormalWeb">
    <w:name w:val="Normal (Web)"/>
    <w:basedOn w:val="Normal"/>
    <w:uiPriority w:val="99"/>
    <w:semiHidden/>
    <w:unhideWhenUsed/>
    <w:rsid w:val="00D51B67"/>
    <w:pPr>
      <w:spacing w:before="100" w:beforeAutospacing="1" w:after="100" w:afterAutospacing="1"/>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631628">
      <w:bodyDiv w:val="1"/>
      <w:marLeft w:val="0"/>
      <w:marRight w:val="0"/>
      <w:marTop w:val="0"/>
      <w:marBottom w:val="0"/>
      <w:divBdr>
        <w:top w:val="none" w:sz="0" w:space="0" w:color="auto"/>
        <w:left w:val="none" w:sz="0" w:space="0" w:color="auto"/>
        <w:bottom w:val="none" w:sz="0" w:space="0" w:color="auto"/>
        <w:right w:val="none" w:sz="0" w:space="0" w:color="auto"/>
      </w:divBdr>
      <w:divsChild>
        <w:div w:id="1924878987">
          <w:marLeft w:val="0"/>
          <w:marRight w:val="0"/>
          <w:marTop w:val="0"/>
          <w:marBottom w:val="0"/>
          <w:divBdr>
            <w:top w:val="none" w:sz="0" w:space="0" w:color="auto"/>
            <w:left w:val="none" w:sz="0" w:space="0" w:color="auto"/>
            <w:bottom w:val="none" w:sz="0" w:space="0" w:color="auto"/>
            <w:right w:val="none" w:sz="0" w:space="0" w:color="auto"/>
          </w:divBdr>
        </w:div>
        <w:div w:id="998384304">
          <w:marLeft w:val="0"/>
          <w:marRight w:val="0"/>
          <w:marTop w:val="0"/>
          <w:marBottom w:val="0"/>
          <w:divBdr>
            <w:top w:val="none" w:sz="0" w:space="0" w:color="auto"/>
            <w:left w:val="none" w:sz="0" w:space="0" w:color="auto"/>
            <w:bottom w:val="none" w:sz="0" w:space="0" w:color="auto"/>
            <w:right w:val="none" w:sz="0" w:space="0" w:color="auto"/>
          </w:divBdr>
        </w:div>
        <w:div w:id="1483738660">
          <w:marLeft w:val="0"/>
          <w:marRight w:val="0"/>
          <w:marTop w:val="0"/>
          <w:marBottom w:val="0"/>
          <w:divBdr>
            <w:top w:val="none" w:sz="0" w:space="0" w:color="auto"/>
            <w:left w:val="none" w:sz="0" w:space="0" w:color="auto"/>
            <w:bottom w:val="none" w:sz="0" w:space="0" w:color="auto"/>
            <w:right w:val="none" w:sz="0" w:space="0" w:color="auto"/>
          </w:divBdr>
        </w:div>
        <w:div w:id="2062636326">
          <w:marLeft w:val="0"/>
          <w:marRight w:val="0"/>
          <w:marTop w:val="0"/>
          <w:marBottom w:val="0"/>
          <w:divBdr>
            <w:top w:val="none" w:sz="0" w:space="0" w:color="auto"/>
            <w:left w:val="none" w:sz="0" w:space="0" w:color="auto"/>
            <w:bottom w:val="none" w:sz="0" w:space="0" w:color="auto"/>
            <w:right w:val="none" w:sz="0" w:space="0" w:color="auto"/>
          </w:divBdr>
        </w:div>
        <w:div w:id="728310874">
          <w:marLeft w:val="0"/>
          <w:marRight w:val="0"/>
          <w:marTop w:val="0"/>
          <w:marBottom w:val="0"/>
          <w:divBdr>
            <w:top w:val="none" w:sz="0" w:space="0" w:color="auto"/>
            <w:left w:val="none" w:sz="0" w:space="0" w:color="auto"/>
            <w:bottom w:val="none" w:sz="0" w:space="0" w:color="auto"/>
            <w:right w:val="none" w:sz="0" w:space="0" w:color="auto"/>
          </w:divBdr>
        </w:div>
        <w:div w:id="418209725">
          <w:marLeft w:val="0"/>
          <w:marRight w:val="0"/>
          <w:marTop w:val="0"/>
          <w:marBottom w:val="0"/>
          <w:divBdr>
            <w:top w:val="none" w:sz="0" w:space="0" w:color="auto"/>
            <w:left w:val="none" w:sz="0" w:space="0" w:color="auto"/>
            <w:bottom w:val="none" w:sz="0" w:space="0" w:color="auto"/>
            <w:right w:val="none" w:sz="0" w:space="0" w:color="auto"/>
          </w:divBdr>
        </w:div>
        <w:div w:id="2098016031">
          <w:marLeft w:val="0"/>
          <w:marRight w:val="0"/>
          <w:marTop w:val="0"/>
          <w:marBottom w:val="0"/>
          <w:divBdr>
            <w:top w:val="none" w:sz="0" w:space="0" w:color="auto"/>
            <w:left w:val="none" w:sz="0" w:space="0" w:color="auto"/>
            <w:bottom w:val="none" w:sz="0" w:space="0" w:color="auto"/>
            <w:right w:val="none" w:sz="0" w:space="0" w:color="auto"/>
          </w:divBdr>
        </w:div>
        <w:div w:id="1177965639">
          <w:marLeft w:val="0"/>
          <w:marRight w:val="0"/>
          <w:marTop w:val="0"/>
          <w:marBottom w:val="0"/>
          <w:divBdr>
            <w:top w:val="none" w:sz="0" w:space="0" w:color="auto"/>
            <w:left w:val="none" w:sz="0" w:space="0" w:color="auto"/>
            <w:bottom w:val="none" w:sz="0" w:space="0" w:color="auto"/>
            <w:right w:val="none" w:sz="0" w:space="0" w:color="auto"/>
          </w:divBdr>
        </w:div>
        <w:div w:id="97931116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educationendowmentfoundation.org.uk/covid-19-resources/covid-19-support-guide-for-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WSvYjlEDkB2WPnVXqZPOa+1ug==">AMUW2mWsgqhBKY9fG4X5XZbHI/aqCPLujJFeQowmmqkotcXMYrS7XLoMoLp7yxNqY+RK7pg/s7lAvT/f4flXzL3K1gpD1/u8UTqUeO/VSGLNgQPcTxKGMks=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Pashley Down School</Company>
  <LinksUpToDate>false</LinksUpToDate>
  <CharactersWithSpaces>12034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Mason</dc:creator>
  <cp:lastModifiedBy>Windows User</cp:lastModifiedBy>
  <cp:revision>2</cp:revision>
  <cp:lastPrinted>2020-12-11T15:59:00Z</cp:lastPrinted>
  <dcterms:created xsi:type="dcterms:W3CDTF">2021-04-21T10:51:00Z</dcterms:created>
  <dcterms:modified xsi:type="dcterms:W3CDTF">2021-04-21T10:51:00Z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0x0101003112E216F25EA04BBEF0EEB63E5F0CAE</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